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jc w:val="center"/>
        <w:rPr>
          <w:sz w:val="84"/>
          <w:szCs w:val="84"/>
        </w:rPr>
      </w:pPr>
    </w:p>
    <w:p w:rsidR="007C7B48" w:rsidRDefault="007C7B48">
      <w:pPr>
        <w:pStyle w:val="Default"/>
        <w:jc w:val="center"/>
        <w:rPr>
          <w:sz w:val="84"/>
          <w:szCs w:val="84"/>
        </w:rPr>
      </w:pPr>
    </w:p>
    <w:p w:rsidR="007C7B48" w:rsidRDefault="00DA2FD7">
      <w:pPr>
        <w:pStyle w:val="Default"/>
        <w:jc w:val="center"/>
        <w:rPr>
          <w:sz w:val="84"/>
          <w:szCs w:val="84"/>
        </w:rPr>
      </w:pPr>
      <w:r>
        <w:rPr>
          <w:rFonts w:hint="eastAsia"/>
          <w:sz w:val="84"/>
          <w:szCs w:val="84"/>
        </w:rPr>
        <w:t>2019年度</w:t>
      </w:r>
    </w:p>
    <w:p w:rsidR="007C7B48" w:rsidRDefault="00DA2FD7">
      <w:pPr>
        <w:pStyle w:val="Default"/>
        <w:jc w:val="center"/>
        <w:rPr>
          <w:sz w:val="84"/>
          <w:szCs w:val="84"/>
        </w:rPr>
      </w:pPr>
      <w:r>
        <w:rPr>
          <w:rFonts w:hint="eastAsia"/>
          <w:sz w:val="84"/>
          <w:szCs w:val="84"/>
        </w:rPr>
        <w:t>中共桃源县</w:t>
      </w:r>
      <w:r w:rsidR="00482DF2">
        <w:rPr>
          <w:rFonts w:hint="eastAsia"/>
          <w:sz w:val="84"/>
          <w:szCs w:val="84"/>
        </w:rPr>
        <w:t>委编委办</w:t>
      </w:r>
    </w:p>
    <w:p w:rsidR="007C7B48" w:rsidRDefault="00DA2FD7">
      <w:pPr>
        <w:pStyle w:val="Default"/>
        <w:jc w:val="center"/>
        <w:rPr>
          <w:sz w:val="84"/>
          <w:szCs w:val="84"/>
        </w:rPr>
      </w:pPr>
      <w:r>
        <w:rPr>
          <w:rFonts w:hint="eastAsia"/>
          <w:sz w:val="84"/>
          <w:szCs w:val="84"/>
        </w:rPr>
        <w:t>部门决算</w:t>
      </w:r>
    </w:p>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jc w:val="center"/>
        <w:rPr>
          <w:sz w:val="56"/>
          <w:szCs w:val="56"/>
        </w:rPr>
      </w:pPr>
    </w:p>
    <w:p w:rsidR="007C7B48" w:rsidRDefault="007C7B48">
      <w:pPr>
        <w:pStyle w:val="Default"/>
        <w:spacing w:line="540" w:lineRule="exact"/>
        <w:jc w:val="center"/>
        <w:rPr>
          <w:sz w:val="56"/>
          <w:szCs w:val="56"/>
        </w:rPr>
      </w:pPr>
    </w:p>
    <w:p w:rsidR="007C7B48" w:rsidRDefault="00DA2FD7">
      <w:pPr>
        <w:pStyle w:val="Default"/>
        <w:spacing w:line="520" w:lineRule="exact"/>
        <w:jc w:val="center"/>
        <w:rPr>
          <w:sz w:val="56"/>
          <w:szCs w:val="56"/>
        </w:rPr>
      </w:pPr>
      <w:r>
        <w:rPr>
          <w:rFonts w:hint="eastAsia"/>
          <w:sz w:val="56"/>
          <w:szCs w:val="56"/>
        </w:rPr>
        <w:t>目录</w:t>
      </w:r>
    </w:p>
    <w:p w:rsidR="007C7B48" w:rsidRDefault="00DA2FD7">
      <w:pPr>
        <w:pStyle w:val="Default"/>
        <w:spacing w:line="520" w:lineRule="exact"/>
        <w:rPr>
          <w:rFonts w:ascii="仿宋_GB2312" w:hAnsi="仿宋_GB2312" w:cs="仿宋_GB2312"/>
          <w:b/>
          <w:sz w:val="28"/>
          <w:szCs w:val="28"/>
        </w:rPr>
      </w:pPr>
      <w:r>
        <w:rPr>
          <w:rFonts w:hint="eastAsia"/>
          <w:b/>
          <w:sz w:val="28"/>
          <w:szCs w:val="28"/>
        </w:rPr>
        <w:t>第一部分中共桃源县</w:t>
      </w:r>
      <w:r w:rsidR="00482DF2">
        <w:rPr>
          <w:rFonts w:hint="eastAsia"/>
          <w:b/>
          <w:sz w:val="28"/>
          <w:szCs w:val="28"/>
        </w:rPr>
        <w:t>委编委办</w:t>
      </w:r>
      <w:r>
        <w:rPr>
          <w:rFonts w:hint="eastAsia"/>
          <w:b/>
          <w:sz w:val="28"/>
          <w:szCs w:val="28"/>
        </w:rPr>
        <w:t>概况</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一、部门职责</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二、机构设置</w:t>
      </w:r>
    </w:p>
    <w:p w:rsidR="007C7B48" w:rsidRDefault="00DA2FD7">
      <w:pPr>
        <w:pStyle w:val="Default"/>
        <w:spacing w:line="520" w:lineRule="exact"/>
        <w:rPr>
          <w:rFonts w:ascii="仿宋_GB2312" w:hAnsi="仿宋_GB2312" w:cs="仿宋_GB2312"/>
          <w:b/>
          <w:sz w:val="28"/>
          <w:szCs w:val="28"/>
        </w:rPr>
      </w:pPr>
      <w:r>
        <w:rPr>
          <w:rFonts w:hint="eastAsia"/>
          <w:b/>
          <w:sz w:val="28"/>
          <w:szCs w:val="28"/>
        </w:rPr>
        <w:t>第二部分</w:t>
      </w:r>
      <w:r>
        <w:rPr>
          <w:b/>
          <w:sz w:val="28"/>
          <w:szCs w:val="28"/>
        </w:rPr>
        <w:t>2019</w:t>
      </w:r>
      <w:r>
        <w:rPr>
          <w:rFonts w:hint="eastAsia"/>
          <w:b/>
          <w:sz w:val="28"/>
          <w:szCs w:val="28"/>
        </w:rPr>
        <w:t>年度部门决算表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一、收入支出决算总表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二、收入决算表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三、支出决算表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四、财政拨款收入支出决算总表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五、一般公共预算财政拨款支出决算表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六、一般公共预算财政拨款基本支出决算表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七、一般公共预算财政拨款</w:t>
      </w:r>
      <w:r>
        <w:rPr>
          <w:rFonts w:ascii="宋体" w:eastAsia="宋体" w:cs="仿宋_GB2312"/>
          <w:sz w:val="28"/>
          <w:szCs w:val="28"/>
        </w:rPr>
        <w:t>“</w:t>
      </w:r>
      <w:r>
        <w:rPr>
          <w:rFonts w:ascii="宋体" w:eastAsia="宋体" w:cs="仿宋_GB2312"/>
          <w:sz w:val="28"/>
          <w:szCs w:val="28"/>
        </w:rPr>
        <w:t>三公</w:t>
      </w:r>
      <w:r>
        <w:rPr>
          <w:rFonts w:ascii="宋体" w:eastAsia="宋体" w:cs="仿宋_GB2312"/>
          <w:sz w:val="28"/>
          <w:szCs w:val="28"/>
        </w:rPr>
        <w:t>”</w:t>
      </w:r>
      <w:r>
        <w:rPr>
          <w:rFonts w:ascii="宋体" w:eastAsia="宋体" w:cs="仿宋_GB2312"/>
          <w:sz w:val="28"/>
          <w:szCs w:val="28"/>
        </w:rPr>
        <w:t>经费支出决算表</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八、政府性基金预算财政拨款收入支出决算表</w:t>
      </w:r>
    </w:p>
    <w:p w:rsidR="007C7B48" w:rsidRDefault="00DA2FD7">
      <w:pPr>
        <w:pStyle w:val="Default"/>
        <w:spacing w:line="520" w:lineRule="exact"/>
        <w:rPr>
          <w:rFonts w:ascii="仿宋_GB2312" w:hAnsi="仿宋_GB2312" w:cs="仿宋_GB2312"/>
          <w:b/>
          <w:sz w:val="28"/>
          <w:szCs w:val="28"/>
        </w:rPr>
      </w:pPr>
      <w:r>
        <w:rPr>
          <w:rFonts w:hint="eastAsia"/>
          <w:b/>
          <w:sz w:val="28"/>
          <w:szCs w:val="28"/>
        </w:rPr>
        <w:t>第三部分</w:t>
      </w:r>
      <w:r>
        <w:rPr>
          <w:b/>
          <w:sz w:val="28"/>
          <w:szCs w:val="28"/>
        </w:rPr>
        <w:t>2019</w:t>
      </w:r>
      <w:r>
        <w:rPr>
          <w:rFonts w:hint="eastAsia"/>
          <w:b/>
          <w:sz w:val="28"/>
          <w:szCs w:val="28"/>
        </w:rPr>
        <w:t>年度部门决算情况说明</w:t>
      </w:r>
    </w:p>
    <w:p w:rsidR="007C7B48" w:rsidRDefault="00DA2FD7">
      <w:pPr>
        <w:pStyle w:val="Default"/>
        <w:spacing w:line="520" w:lineRule="exact"/>
        <w:ind w:firstLineChars="250" w:firstLine="700"/>
        <w:rPr>
          <w:rFonts w:ascii="宋体" w:eastAsia="宋体" w:cs="仿宋_GB2312"/>
          <w:sz w:val="28"/>
          <w:szCs w:val="28"/>
        </w:rPr>
      </w:pPr>
      <w:r>
        <w:rPr>
          <w:rFonts w:ascii="宋体" w:eastAsia="宋体" w:cs="仿宋_GB2312"/>
          <w:sz w:val="28"/>
          <w:szCs w:val="28"/>
        </w:rPr>
        <w:t>一、收入支出决算总体情况说明</w:t>
      </w:r>
    </w:p>
    <w:p w:rsidR="007C7B48" w:rsidRDefault="00DA2FD7">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w:t>
      </w:r>
      <w:proofErr w:type="gramStart"/>
      <w:r>
        <w:rPr>
          <w:rFonts w:ascii="仿宋_GB2312" w:hAnsi="仿宋_GB2312" w:cs="仿宋_GB2312"/>
          <w:color w:val="000000"/>
          <w:kern w:val="0"/>
          <w:sz w:val="28"/>
          <w:szCs w:val="28"/>
        </w:rPr>
        <w:t>公经费</w:t>
      </w:r>
      <w:proofErr w:type="gramEnd"/>
      <w:r>
        <w:rPr>
          <w:rFonts w:ascii="仿宋_GB2312" w:hAnsi="仿宋_GB2312" w:cs="仿宋_GB2312"/>
          <w:color w:val="000000"/>
          <w:kern w:val="0"/>
          <w:sz w:val="28"/>
          <w:szCs w:val="28"/>
        </w:rPr>
        <w:t>支出决算情况说明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7C7B48" w:rsidRDefault="00DA2FD7">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、其他重要事项情况说明</w:t>
      </w:r>
    </w:p>
    <w:p w:rsidR="007C7B48" w:rsidRDefault="00DA2FD7">
      <w:pPr>
        <w:autoSpaceDE w:val="0"/>
        <w:autoSpaceDN w:val="0"/>
        <w:adjustRightInd w:val="0"/>
        <w:spacing w:line="520" w:lineRule="exact"/>
        <w:jc w:val="left"/>
        <w:rPr>
          <w:rFonts w:ascii="黑体" w:eastAsia="黑体" w:cs="仿宋_GB2312"/>
          <w:b/>
          <w:color w:val="000000"/>
          <w:kern w:val="0"/>
          <w:sz w:val="28"/>
          <w:szCs w:val="28"/>
        </w:rPr>
      </w:pPr>
      <w:r>
        <w:rPr>
          <w:rFonts w:ascii="黑体" w:eastAsia="黑体" w:cs="黑体"/>
          <w:b/>
          <w:color w:val="000000"/>
          <w:kern w:val="0"/>
          <w:sz w:val="28"/>
          <w:szCs w:val="28"/>
        </w:rPr>
        <w:lastRenderedPageBreak/>
        <w:t>第四部分名词解释</w:t>
      </w: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rPr>
          <w:sz w:val="72"/>
          <w:szCs w:val="72"/>
        </w:rPr>
      </w:pPr>
    </w:p>
    <w:p w:rsidR="00482DF2" w:rsidRDefault="00482DF2">
      <w:pPr>
        <w:pStyle w:val="Default"/>
        <w:jc w:val="center"/>
        <w:rPr>
          <w:sz w:val="84"/>
          <w:szCs w:val="84"/>
        </w:rPr>
      </w:pPr>
    </w:p>
    <w:p w:rsidR="00482DF2" w:rsidRDefault="00482DF2">
      <w:pPr>
        <w:pStyle w:val="Default"/>
        <w:jc w:val="center"/>
        <w:rPr>
          <w:sz w:val="84"/>
          <w:szCs w:val="84"/>
        </w:rPr>
      </w:pPr>
    </w:p>
    <w:p w:rsidR="00482DF2" w:rsidRDefault="00482DF2">
      <w:pPr>
        <w:pStyle w:val="Default"/>
        <w:jc w:val="center"/>
        <w:rPr>
          <w:sz w:val="84"/>
          <w:szCs w:val="84"/>
        </w:rPr>
      </w:pPr>
    </w:p>
    <w:p w:rsidR="007C7B48" w:rsidRDefault="00DA2FD7">
      <w:pPr>
        <w:pStyle w:val="Default"/>
        <w:jc w:val="center"/>
        <w:rPr>
          <w:sz w:val="84"/>
          <w:szCs w:val="84"/>
        </w:rPr>
      </w:pPr>
      <w:r>
        <w:rPr>
          <w:rFonts w:hint="eastAsia"/>
          <w:sz w:val="84"/>
          <w:szCs w:val="84"/>
        </w:rPr>
        <w:t>第一部分</w:t>
      </w:r>
    </w:p>
    <w:p w:rsidR="007C7B48" w:rsidRDefault="007C7B48">
      <w:pPr>
        <w:pStyle w:val="Default"/>
        <w:jc w:val="center"/>
        <w:rPr>
          <w:sz w:val="84"/>
          <w:szCs w:val="84"/>
        </w:rPr>
      </w:pPr>
    </w:p>
    <w:p w:rsidR="007C7B48" w:rsidRDefault="00DA2FD7">
      <w:pPr>
        <w:pStyle w:val="Default"/>
        <w:jc w:val="center"/>
        <w:rPr>
          <w:sz w:val="84"/>
          <w:szCs w:val="84"/>
        </w:rPr>
      </w:pPr>
      <w:r>
        <w:rPr>
          <w:rFonts w:hint="eastAsia"/>
          <w:sz w:val="84"/>
          <w:szCs w:val="84"/>
        </w:rPr>
        <w:t>桃源县</w:t>
      </w:r>
      <w:r w:rsidR="00482DF2">
        <w:rPr>
          <w:rFonts w:hint="eastAsia"/>
          <w:sz w:val="84"/>
          <w:szCs w:val="84"/>
        </w:rPr>
        <w:t>编办</w:t>
      </w:r>
      <w:r>
        <w:rPr>
          <w:rFonts w:hint="eastAsia"/>
          <w:sz w:val="84"/>
          <w:szCs w:val="84"/>
        </w:rPr>
        <w:t>概况</w:t>
      </w: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482DF2" w:rsidRDefault="00482DF2">
      <w:pPr>
        <w:jc w:val="center"/>
        <w:rPr>
          <w:sz w:val="72"/>
          <w:szCs w:val="72"/>
        </w:rPr>
      </w:pPr>
    </w:p>
    <w:p w:rsidR="007C7B48" w:rsidRDefault="007C7B48">
      <w:pPr>
        <w:jc w:val="center"/>
        <w:rPr>
          <w:sz w:val="72"/>
          <w:szCs w:val="72"/>
        </w:rPr>
      </w:pPr>
    </w:p>
    <w:p w:rsidR="007C7B48" w:rsidRDefault="007C7B48">
      <w:pPr>
        <w:pStyle w:val="10"/>
        <w:ind w:left="720" w:firstLineChars="0" w:firstLine="0"/>
        <w:jc w:val="left"/>
        <w:rPr>
          <w:rFonts w:ascii="黑体" w:eastAsia="黑体"/>
          <w:sz w:val="32"/>
          <w:szCs w:val="32"/>
        </w:rPr>
      </w:pPr>
    </w:p>
    <w:p w:rsidR="007C7B48" w:rsidRDefault="00DA2FD7">
      <w:pPr>
        <w:pStyle w:val="10"/>
        <w:numPr>
          <w:ilvl w:val="0"/>
          <w:numId w:val="1"/>
        </w:numPr>
        <w:ind w:firstLineChars="0"/>
        <w:jc w:val="left"/>
        <w:rPr>
          <w:rFonts w:ascii="黑体" w:eastAsia="黑体"/>
          <w:sz w:val="32"/>
          <w:szCs w:val="32"/>
        </w:rPr>
      </w:pPr>
      <w:r>
        <w:rPr>
          <w:rFonts w:ascii="黑体" w:eastAsia="黑体"/>
          <w:sz w:val="32"/>
          <w:szCs w:val="32"/>
        </w:rPr>
        <w:lastRenderedPageBreak/>
        <w:t>部门职责</w:t>
      </w:r>
    </w:p>
    <w:p w:rsidR="007C7B48" w:rsidRPr="00DA2FD7" w:rsidRDefault="00DA2FD7" w:rsidP="00DA2FD7">
      <w:pPr>
        <w:adjustRightInd w:val="0"/>
        <w:snapToGrid w:val="0"/>
        <w:spacing w:line="360" w:lineRule="auto"/>
        <w:ind w:firstLineChars="200" w:firstLine="640"/>
        <w:rPr>
          <w:rFonts w:ascii="宋体" w:hAnsi="宋体" w:cs="宋体"/>
          <w:kern w:val="0"/>
          <w:sz w:val="32"/>
          <w:szCs w:val="32"/>
        </w:rPr>
      </w:pPr>
      <w:r w:rsidRPr="00DA2FD7">
        <w:rPr>
          <w:rFonts w:ascii="宋体" w:hAnsi="宋体" w:cs="宋体" w:hint="eastAsia"/>
          <w:kern w:val="0"/>
          <w:sz w:val="32"/>
          <w:szCs w:val="32"/>
        </w:rPr>
        <w:t>统一管理全县各级党政机关和人大、政协、法院、检察院机关以及各民主党派、人民团体机关的机构编制工作。研究拟定全县行政管理体制改革和机构改革以及机构编制的政策和方案；审核县直各部门和乡镇机构改革方案。协调县委、县政府各部门的职能配置及其调整。审核县委、县政府各部门的内设机构、人员编制，协同县委组织部向县委提出领导班子职数配备的方案；审核全县事业单位的机构设置、全县各级党政群机关的事业编制总额。</w:t>
      </w:r>
    </w:p>
    <w:p w:rsidR="00DA2FD7" w:rsidRDefault="00DA2FD7">
      <w:pPr>
        <w:widowControl/>
        <w:spacing w:line="600" w:lineRule="exact"/>
        <w:rPr>
          <w:rFonts w:ascii="黑体" w:eastAsia="黑体"/>
          <w:bCs/>
          <w:kern w:val="0"/>
          <w:sz w:val="32"/>
          <w:szCs w:val="32"/>
        </w:rPr>
      </w:pPr>
      <w:r>
        <w:rPr>
          <w:rFonts w:ascii="黑体" w:eastAsia="黑体" w:hint="eastAsia"/>
          <w:bCs/>
          <w:kern w:val="0"/>
          <w:sz w:val="32"/>
          <w:szCs w:val="32"/>
        </w:rPr>
        <w:t>二、机构设置及决算单位构成</w:t>
      </w:r>
    </w:p>
    <w:p w:rsidR="00DA2FD7" w:rsidRPr="00DA2FD7" w:rsidRDefault="00DA2FD7" w:rsidP="00DA2FD7">
      <w:pPr>
        <w:adjustRightInd w:val="0"/>
        <w:snapToGrid w:val="0"/>
        <w:spacing w:line="360" w:lineRule="auto"/>
        <w:ind w:firstLineChars="200" w:firstLine="640"/>
        <w:rPr>
          <w:rFonts w:ascii="宋体" w:hAnsi="宋体" w:cs="宋体"/>
          <w:kern w:val="0"/>
          <w:sz w:val="32"/>
          <w:szCs w:val="32"/>
        </w:rPr>
      </w:pPr>
      <w:r w:rsidRPr="00DA2FD7">
        <w:rPr>
          <w:rFonts w:ascii="宋体" w:hAnsi="宋体" w:cs="宋体" w:hint="eastAsia"/>
          <w:kern w:val="0"/>
          <w:sz w:val="32"/>
          <w:szCs w:val="32"/>
        </w:rPr>
        <w:t>县委编委办为正科级单位，核定行政编制10名，下属机构编制事务中心为副科级全额拨款事业单位，核定事业编制5名。</w:t>
      </w:r>
      <w:r>
        <w:rPr>
          <w:rFonts w:ascii="宋体" w:hAnsi="宋体" w:cs="宋体" w:hint="eastAsia"/>
          <w:kern w:val="0"/>
          <w:sz w:val="32"/>
          <w:szCs w:val="32"/>
        </w:rPr>
        <w:t>2019</w:t>
      </w:r>
      <w:r w:rsidRPr="00DA2FD7">
        <w:rPr>
          <w:rFonts w:ascii="宋体" w:hAnsi="宋体" w:cs="宋体" w:hint="eastAsia"/>
          <w:kern w:val="0"/>
          <w:sz w:val="32"/>
          <w:szCs w:val="32"/>
        </w:rPr>
        <w:t>年县编委办实有在职人员</w:t>
      </w:r>
      <w:r>
        <w:rPr>
          <w:rFonts w:ascii="宋体" w:hAnsi="宋体" w:cs="宋体" w:hint="eastAsia"/>
          <w:kern w:val="0"/>
          <w:sz w:val="32"/>
          <w:szCs w:val="32"/>
        </w:rPr>
        <w:t>6</w:t>
      </w:r>
      <w:r w:rsidRPr="00DA2FD7">
        <w:rPr>
          <w:rFonts w:ascii="宋体" w:hAnsi="宋体" w:cs="宋体" w:hint="eastAsia"/>
          <w:kern w:val="0"/>
          <w:sz w:val="32"/>
          <w:szCs w:val="32"/>
        </w:rPr>
        <w:t>人（另有提前退休1人），机构编制事务中心实有在职人员5名。</w:t>
      </w:r>
      <w:r>
        <w:rPr>
          <w:rFonts w:ascii="宋体" w:hAnsi="宋体" w:cs="宋体" w:hint="eastAsia"/>
          <w:kern w:val="0"/>
          <w:sz w:val="32"/>
          <w:szCs w:val="32"/>
        </w:rPr>
        <w:t>没有二级决算单位。</w:t>
      </w:r>
    </w:p>
    <w:p w:rsidR="007C7B48" w:rsidRDefault="007C7B48">
      <w:pPr>
        <w:jc w:val="left"/>
        <w:rPr>
          <w:rFonts w:ascii="仿宋_GB2312" w:eastAsia="仿宋_GB2312"/>
          <w:sz w:val="28"/>
          <w:szCs w:val="32"/>
        </w:rPr>
      </w:pPr>
    </w:p>
    <w:p w:rsidR="007C7B48" w:rsidRDefault="007C7B48">
      <w:pPr>
        <w:jc w:val="center"/>
        <w:rPr>
          <w:rFonts w:ascii="黑体" w:eastAsia="黑体"/>
          <w:sz w:val="28"/>
          <w:szCs w:val="28"/>
        </w:rPr>
      </w:pPr>
    </w:p>
    <w:p w:rsidR="007C7B48" w:rsidRDefault="007C7B48">
      <w:pPr>
        <w:jc w:val="center"/>
        <w:rPr>
          <w:rFonts w:ascii="黑体" w:eastAsia="黑体"/>
          <w:sz w:val="28"/>
          <w:szCs w:val="28"/>
        </w:rPr>
      </w:pPr>
    </w:p>
    <w:p w:rsidR="007C7B48" w:rsidRDefault="007C7B48">
      <w:pPr>
        <w:jc w:val="center"/>
        <w:rPr>
          <w:rFonts w:ascii="黑体" w:eastAsia="黑体"/>
          <w:sz w:val="28"/>
          <w:szCs w:val="28"/>
        </w:rPr>
      </w:pPr>
    </w:p>
    <w:p w:rsidR="007C7B48" w:rsidRDefault="007C7B48">
      <w:pPr>
        <w:jc w:val="center"/>
        <w:rPr>
          <w:rFonts w:ascii="黑体" w:eastAsia="黑体"/>
          <w:sz w:val="28"/>
          <w:szCs w:val="28"/>
        </w:rPr>
      </w:pPr>
    </w:p>
    <w:p w:rsidR="007C7B48" w:rsidRDefault="007C7B48" w:rsidP="00DA2FD7">
      <w:pPr>
        <w:rPr>
          <w:sz w:val="72"/>
          <w:szCs w:val="72"/>
        </w:rPr>
      </w:pPr>
    </w:p>
    <w:p w:rsidR="00DA2FD7" w:rsidRDefault="00DA2FD7">
      <w:pPr>
        <w:jc w:val="center"/>
        <w:rPr>
          <w:rFonts w:ascii="黑体" w:eastAsia="黑体" w:hAnsi="黑体" w:cs="黑体"/>
          <w:sz w:val="84"/>
          <w:szCs w:val="84"/>
        </w:rPr>
      </w:pPr>
    </w:p>
    <w:p w:rsidR="00DA2FD7" w:rsidRDefault="00DA2FD7">
      <w:pPr>
        <w:jc w:val="center"/>
        <w:rPr>
          <w:rFonts w:ascii="黑体" w:eastAsia="黑体" w:hAnsi="黑体" w:cs="黑体"/>
          <w:sz w:val="84"/>
          <w:szCs w:val="84"/>
        </w:rPr>
      </w:pPr>
    </w:p>
    <w:p w:rsidR="00DA2FD7" w:rsidRDefault="00DA2FD7">
      <w:pPr>
        <w:jc w:val="center"/>
        <w:rPr>
          <w:rFonts w:ascii="黑体" w:eastAsia="黑体" w:hAnsi="黑体" w:cs="黑体"/>
          <w:sz w:val="84"/>
          <w:szCs w:val="84"/>
        </w:rPr>
      </w:pPr>
    </w:p>
    <w:p w:rsidR="007C7B48" w:rsidRDefault="00DA2FD7">
      <w:pPr>
        <w:jc w:val="center"/>
        <w:rPr>
          <w:rFonts w:ascii="黑体" w:eastAsia="黑体" w:hAnsi="黑体" w:cs="黑体"/>
          <w:sz w:val="84"/>
          <w:szCs w:val="84"/>
        </w:rPr>
      </w:pPr>
      <w:r>
        <w:rPr>
          <w:rFonts w:ascii="黑体" w:eastAsia="黑体" w:hAnsi="黑体" w:cs="黑体" w:hint="eastAsia"/>
          <w:sz w:val="84"/>
          <w:szCs w:val="84"/>
        </w:rPr>
        <w:t>第二部分</w:t>
      </w:r>
    </w:p>
    <w:p w:rsidR="007C7B48" w:rsidRDefault="007C7B48">
      <w:pPr>
        <w:jc w:val="center"/>
        <w:rPr>
          <w:rFonts w:ascii="黑体" w:eastAsia="黑体" w:hAnsi="黑体" w:cs="黑体"/>
          <w:sz w:val="84"/>
          <w:szCs w:val="84"/>
        </w:rPr>
      </w:pPr>
    </w:p>
    <w:p w:rsidR="007C7B48" w:rsidRDefault="00DA2FD7">
      <w:pPr>
        <w:jc w:val="center"/>
        <w:rPr>
          <w:rFonts w:ascii="黑体" w:eastAsia="黑体" w:hAnsi="黑体" w:cs="黑体"/>
          <w:sz w:val="84"/>
          <w:szCs w:val="84"/>
        </w:rPr>
      </w:pPr>
      <w:r>
        <w:rPr>
          <w:rFonts w:ascii="黑体" w:eastAsia="黑体" w:hAnsi="黑体" w:cs="黑体" w:hint="eastAsia"/>
          <w:sz w:val="84"/>
          <w:szCs w:val="84"/>
        </w:rPr>
        <w:t>部门决算表</w:t>
      </w: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center"/>
        <w:rPr>
          <w:sz w:val="72"/>
          <w:szCs w:val="72"/>
        </w:rPr>
      </w:pPr>
    </w:p>
    <w:p w:rsidR="007C7B48" w:rsidRDefault="007C7B48">
      <w:pPr>
        <w:jc w:val="left"/>
        <w:rPr>
          <w:sz w:val="32"/>
          <w:szCs w:val="32"/>
        </w:rPr>
      </w:pPr>
    </w:p>
    <w:p w:rsidR="007C7B48" w:rsidRDefault="007C7B48">
      <w:pPr>
        <w:jc w:val="left"/>
        <w:rPr>
          <w:rFonts w:ascii="宋体"/>
          <w:sz w:val="32"/>
          <w:szCs w:val="32"/>
        </w:rPr>
        <w:sectPr w:rsidR="007C7B48">
          <w:pgSz w:w="11906" w:h="16838"/>
          <w:pgMar w:top="1440" w:right="1800" w:bottom="1440" w:left="1800" w:header="851" w:footer="992" w:gutter="0"/>
          <w:cols w:space="720"/>
          <w:docGrid w:type="lines" w:linePitch="312"/>
        </w:sectPr>
      </w:pPr>
    </w:p>
    <w:tbl>
      <w:tblPr>
        <w:tblW w:w="12000" w:type="dxa"/>
        <w:tblInd w:w="93" w:type="dxa"/>
        <w:tblLook w:val="04A0"/>
      </w:tblPr>
      <w:tblGrid>
        <w:gridCol w:w="4388"/>
        <w:gridCol w:w="548"/>
        <w:gridCol w:w="956"/>
        <w:gridCol w:w="4247"/>
        <w:gridCol w:w="548"/>
        <w:gridCol w:w="1313"/>
      </w:tblGrid>
      <w:tr w:rsidR="00941F5F" w:rsidRPr="00941F5F" w:rsidTr="00941F5F">
        <w:trPr>
          <w:trHeight w:val="360"/>
        </w:trPr>
        <w:tc>
          <w:tcPr>
            <w:tcW w:w="12000" w:type="dxa"/>
            <w:gridSpan w:val="6"/>
            <w:tcBorders>
              <w:top w:val="nil"/>
              <w:left w:val="nil"/>
              <w:bottom w:val="nil"/>
              <w:right w:val="nil"/>
            </w:tcBorders>
            <w:shd w:val="clear" w:color="auto" w:fill="auto"/>
            <w:noWrap/>
            <w:vAlign w:val="center"/>
            <w:hideMark/>
          </w:tcPr>
          <w:p w:rsidR="00941F5F" w:rsidRPr="00941F5F" w:rsidRDefault="00941F5F" w:rsidP="00941F5F">
            <w:pPr>
              <w:widowControl/>
              <w:jc w:val="center"/>
              <w:rPr>
                <w:rFonts w:ascii="华文中宋" w:eastAsia="华文中宋" w:hAnsi="华文中宋" w:cs="宋体"/>
                <w:color w:val="000000"/>
                <w:kern w:val="0"/>
                <w:sz w:val="32"/>
                <w:szCs w:val="32"/>
              </w:rPr>
            </w:pPr>
            <w:r w:rsidRPr="00941F5F">
              <w:rPr>
                <w:rFonts w:ascii="华文中宋" w:eastAsia="华文中宋" w:hAnsi="华文中宋" w:cs="宋体" w:hint="eastAsia"/>
                <w:color w:val="000000"/>
                <w:kern w:val="0"/>
                <w:sz w:val="32"/>
                <w:szCs w:val="32"/>
              </w:rPr>
              <w:lastRenderedPageBreak/>
              <w:t>收入支出决算总表</w:t>
            </w:r>
          </w:p>
        </w:tc>
      </w:tr>
      <w:tr w:rsidR="00941F5F" w:rsidRPr="00941F5F" w:rsidTr="00941F5F">
        <w:trPr>
          <w:trHeight w:val="199"/>
        </w:trPr>
        <w:tc>
          <w:tcPr>
            <w:tcW w:w="4388"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548"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956"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247"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548"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313"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公开01表</w:t>
            </w:r>
          </w:p>
        </w:tc>
      </w:tr>
      <w:tr w:rsidR="00941F5F" w:rsidRPr="00941F5F" w:rsidTr="00941F5F">
        <w:trPr>
          <w:trHeight w:val="300"/>
        </w:trPr>
        <w:tc>
          <w:tcPr>
            <w:tcW w:w="4388" w:type="dxa"/>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548"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956"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247"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548"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313"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439"/>
        </w:trPr>
        <w:tc>
          <w:tcPr>
            <w:tcW w:w="5892"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收入</w:t>
            </w:r>
          </w:p>
        </w:tc>
        <w:tc>
          <w:tcPr>
            <w:tcW w:w="6108"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支出</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    目</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行次</w:t>
            </w:r>
          </w:p>
        </w:tc>
        <w:tc>
          <w:tcPr>
            <w:tcW w:w="956"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决算数</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    目</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行次</w:t>
            </w:r>
          </w:p>
        </w:tc>
        <w:tc>
          <w:tcPr>
            <w:tcW w:w="1313" w:type="dxa"/>
            <w:tcBorders>
              <w:top w:val="nil"/>
              <w:left w:val="nil"/>
              <w:bottom w:val="single" w:sz="4" w:space="0" w:color="auto"/>
              <w:right w:val="single" w:sz="8"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决算数</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    次</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956"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1</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    次</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13" w:type="dxa"/>
            <w:tcBorders>
              <w:top w:val="nil"/>
              <w:left w:val="nil"/>
              <w:bottom w:val="single" w:sz="4" w:space="0" w:color="auto"/>
              <w:right w:val="single" w:sz="8"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2</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一、财政拨款收入</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203.96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一、一般公共服务支出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29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157.23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二、上级补助收入</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二、外交支出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30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三、事业收入</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三、国防支出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31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四、经营收入</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四、公共安全支出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32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五、附属单位上缴收入</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五、教育支出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33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六、其他收入</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6</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六、科学技术支出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34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7</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七、文化体育与传媒支出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35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8</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八、社会保障和就业支出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36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8.53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9</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九、医疗卫生与计划生育支出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37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3.35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10</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十、节能环保支出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38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11</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十一、城乡社区支出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39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12</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十二、农林水支出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40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13</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十三、交通运输支出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41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14</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十四、资源勘探信息等支出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42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15</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十五、商业服务业等支出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43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16</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十六、金融支出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44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17</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十七、援助其他地区支出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45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lastRenderedPageBreak/>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18</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十八、国土海洋气象等支出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46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19</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十九、住房保障支出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47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5.62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20</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二十、粮油物资储备支出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48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21</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二十一、其他支出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49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22</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二十二、债务还本支出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50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23</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二十三、债务付息支出</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51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本年收入合计</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24</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203.96 </w:t>
            </w:r>
          </w:p>
        </w:tc>
        <w:tc>
          <w:tcPr>
            <w:tcW w:w="4247" w:type="dxa"/>
            <w:tcBorders>
              <w:top w:val="nil"/>
              <w:left w:val="nil"/>
              <w:bottom w:val="single" w:sz="4" w:space="0" w:color="auto"/>
              <w:right w:val="nil"/>
            </w:tcBorders>
            <w:shd w:val="clear" w:color="auto" w:fill="auto"/>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本年支出合计</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52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b/>
                <w:bCs/>
                <w:kern w:val="0"/>
                <w:sz w:val="22"/>
              </w:rPr>
            </w:pPr>
            <w:r w:rsidRPr="00941F5F">
              <w:rPr>
                <w:rFonts w:ascii="宋体" w:hAnsi="宋体" w:cs="宋体" w:hint="eastAsia"/>
                <w:b/>
                <w:bCs/>
                <w:kern w:val="0"/>
                <w:sz w:val="22"/>
              </w:rPr>
              <w:t xml:space="preserve">174.73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用事业基金弥补收支差额</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25</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single" w:sz="4" w:space="0" w:color="auto"/>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结余分配</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53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年初结转和结余</w:t>
            </w:r>
          </w:p>
        </w:tc>
        <w:tc>
          <w:tcPr>
            <w:tcW w:w="548"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26</w:t>
            </w:r>
          </w:p>
        </w:tc>
        <w:tc>
          <w:tcPr>
            <w:tcW w:w="956"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38.05 </w:t>
            </w:r>
          </w:p>
        </w:tc>
        <w:tc>
          <w:tcPr>
            <w:tcW w:w="4247" w:type="dxa"/>
            <w:tcBorders>
              <w:top w:val="nil"/>
              <w:left w:val="nil"/>
              <w:bottom w:val="single" w:sz="4" w:space="0" w:color="auto"/>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年末结转和结余</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54 </w:t>
            </w:r>
          </w:p>
        </w:tc>
        <w:tc>
          <w:tcPr>
            <w:tcW w:w="1313"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67.28 </w:t>
            </w:r>
          </w:p>
        </w:tc>
      </w:tr>
      <w:tr w:rsidR="00941F5F" w:rsidRPr="00941F5F" w:rsidTr="00941F5F">
        <w:trPr>
          <w:trHeight w:val="439"/>
        </w:trPr>
        <w:tc>
          <w:tcPr>
            <w:tcW w:w="4388" w:type="dxa"/>
            <w:tcBorders>
              <w:top w:val="nil"/>
              <w:left w:val="single" w:sz="8" w:space="0" w:color="auto"/>
              <w:bottom w:val="nil"/>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27</w:t>
            </w:r>
          </w:p>
        </w:tc>
        <w:tc>
          <w:tcPr>
            <w:tcW w:w="956" w:type="dxa"/>
            <w:tcBorders>
              <w:top w:val="nil"/>
              <w:left w:val="nil"/>
              <w:bottom w:val="nil"/>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247" w:type="dxa"/>
            <w:tcBorders>
              <w:top w:val="nil"/>
              <w:left w:val="nil"/>
              <w:bottom w:val="nil"/>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55 </w:t>
            </w:r>
          </w:p>
        </w:tc>
        <w:tc>
          <w:tcPr>
            <w:tcW w:w="1313" w:type="dxa"/>
            <w:tcBorders>
              <w:top w:val="nil"/>
              <w:left w:val="nil"/>
              <w:bottom w:val="nil"/>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4388" w:type="dxa"/>
            <w:tcBorders>
              <w:top w:val="single" w:sz="4" w:space="0" w:color="auto"/>
              <w:left w:val="single" w:sz="8" w:space="0" w:color="auto"/>
              <w:bottom w:val="single" w:sz="8"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总计</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28</w:t>
            </w:r>
          </w:p>
        </w:tc>
        <w:tc>
          <w:tcPr>
            <w:tcW w:w="956" w:type="dxa"/>
            <w:tcBorders>
              <w:top w:val="single" w:sz="4" w:space="0" w:color="auto"/>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242.01 </w:t>
            </w:r>
          </w:p>
        </w:tc>
        <w:tc>
          <w:tcPr>
            <w:tcW w:w="4247" w:type="dxa"/>
            <w:tcBorders>
              <w:top w:val="single" w:sz="4" w:space="0" w:color="auto"/>
              <w:left w:val="nil"/>
              <w:bottom w:val="single" w:sz="8"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总计</w:t>
            </w:r>
          </w:p>
        </w:tc>
        <w:tc>
          <w:tcPr>
            <w:tcW w:w="548"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56 </w:t>
            </w:r>
          </w:p>
        </w:tc>
        <w:tc>
          <w:tcPr>
            <w:tcW w:w="1313" w:type="dxa"/>
            <w:tcBorders>
              <w:top w:val="single" w:sz="4" w:space="0" w:color="auto"/>
              <w:left w:val="nil"/>
              <w:bottom w:val="single" w:sz="8"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b/>
                <w:bCs/>
                <w:kern w:val="0"/>
                <w:sz w:val="22"/>
              </w:rPr>
            </w:pPr>
            <w:r w:rsidRPr="00941F5F">
              <w:rPr>
                <w:rFonts w:ascii="宋体" w:hAnsi="宋体" w:cs="宋体" w:hint="eastAsia"/>
                <w:b/>
                <w:bCs/>
                <w:kern w:val="0"/>
                <w:sz w:val="22"/>
              </w:rPr>
              <w:t xml:space="preserve">242.01 </w:t>
            </w:r>
          </w:p>
        </w:tc>
      </w:tr>
      <w:tr w:rsidR="00941F5F" w:rsidRPr="00941F5F" w:rsidTr="00941F5F">
        <w:trPr>
          <w:trHeight w:val="585"/>
        </w:trPr>
        <w:tc>
          <w:tcPr>
            <w:tcW w:w="12000" w:type="dxa"/>
            <w:gridSpan w:val="6"/>
            <w:tcBorders>
              <w:top w:val="single" w:sz="8" w:space="0" w:color="auto"/>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注：本表反映部门本年度的总收支和年末结转结余情况。</w:t>
            </w:r>
          </w:p>
        </w:tc>
      </w:tr>
    </w:tbl>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tbl>
      <w:tblPr>
        <w:tblW w:w="13620" w:type="dxa"/>
        <w:tblInd w:w="93" w:type="dxa"/>
        <w:tblLook w:val="04A0"/>
      </w:tblPr>
      <w:tblGrid>
        <w:gridCol w:w="1080"/>
        <w:gridCol w:w="4960"/>
        <w:gridCol w:w="1140"/>
        <w:gridCol w:w="1140"/>
        <w:gridCol w:w="1060"/>
        <w:gridCol w:w="1060"/>
        <w:gridCol w:w="1060"/>
        <w:gridCol w:w="1060"/>
        <w:gridCol w:w="1060"/>
      </w:tblGrid>
      <w:tr w:rsidR="00941F5F" w:rsidRPr="00941F5F" w:rsidTr="00941F5F">
        <w:trPr>
          <w:trHeight w:val="435"/>
        </w:trPr>
        <w:tc>
          <w:tcPr>
            <w:tcW w:w="13620" w:type="dxa"/>
            <w:gridSpan w:val="9"/>
            <w:tcBorders>
              <w:top w:val="nil"/>
              <w:left w:val="nil"/>
              <w:bottom w:val="nil"/>
              <w:right w:val="nil"/>
            </w:tcBorders>
            <w:shd w:val="clear" w:color="auto" w:fill="auto"/>
            <w:noWrap/>
            <w:vAlign w:val="center"/>
            <w:hideMark/>
          </w:tcPr>
          <w:p w:rsidR="00941F5F" w:rsidRDefault="00941F5F" w:rsidP="00941F5F">
            <w:pPr>
              <w:widowControl/>
              <w:jc w:val="center"/>
              <w:rPr>
                <w:rFonts w:ascii="华文中宋" w:eastAsia="华文中宋" w:hAnsi="华文中宋" w:cs="宋体"/>
                <w:color w:val="000000"/>
                <w:kern w:val="0"/>
                <w:sz w:val="32"/>
                <w:szCs w:val="32"/>
              </w:rPr>
            </w:pPr>
          </w:p>
          <w:p w:rsidR="00941F5F" w:rsidRPr="00941F5F" w:rsidRDefault="00941F5F" w:rsidP="00941F5F">
            <w:pPr>
              <w:widowControl/>
              <w:jc w:val="center"/>
              <w:rPr>
                <w:rFonts w:ascii="华文中宋" w:eastAsia="华文中宋" w:hAnsi="华文中宋" w:cs="宋体"/>
                <w:color w:val="000000"/>
                <w:kern w:val="0"/>
                <w:sz w:val="32"/>
                <w:szCs w:val="32"/>
              </w:rPr>
            </w:pPr>
            <w:r w:rsidRPr="00941F5F">
              <w:rPr>
                <w:rFonts w:ascii="华文中宋" w:eastAsia="华文中宋" w:hAnsi="华文中宋" w:cs="宋体" w:hint="eastAsia"/>
                <w:color w:val="000000"/>
                <w:kern w:val="0"/>
                <w:sz w:val="32"/>
                <w:szCs w:val="32"/>
              </w:rPr>
              <w:lastRenderedPageBreak/>
              <w:t>收入决算表</w:t>
            </w:r>
          </w:p>
        </w:tc>
      </w:tr>
      <w:tr w:rsidR="00941F5F" w:rsidRPr="00941F5F" w:rsidTr="00941F5F">
        <w:trPr>
          <w:trHeight w:val="285"/>
        </w:trPr>
        <w:tc>
          <w:tcPr>
            <w:tcW w:w="108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lastRenderedPageBreak/>
              <w:t xml:space="preserve">　</w:t>
            </w:r>
          </w:p>
        </w:tc>
        <w:tc>
          <w:tcPr>
            <w:tcW w:w="49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1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1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公开02表</w:t>
            </w:r>
          </w:p>
        </w:tc>
      </w:tr>
      <w:tr w:rsidR="00941F5F" w:rsidRPr="00941F5F" w:rsidTr="00941F5F">
        <w:trPr>
          <w:trHeight w:val="300"/>
        </w:trPr>
        <w:tc>
          <w:tcPr>
            <w:tcW w:w="1080" w:type="dxa"/>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49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1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1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center"/>
              <w:rPr>
                <w:rFonts w:ascii="宋体" w:hAnsi="宋体" w:cs="宋体"/>
                <w:color w:val="000000"/>
                <w:kern w:val="0"/>
                <w:sz w:val="20"/>
                <w:szCs w:val="20"/>
              </w:rPr>
            </w:pPr>
            <w:r w:rsidRPr="00941F5F">
              <w:rPr>
                <w:rFonts w:ascii="宋体" w:hAnsi="宋体" w:cs="宋体" w:hint="eastAsia"/>
                <w:color w:val="000000"/>
                <w:kern w:val="0"/>
                <w:sz w:val="20"/>
                <w:szCs w:val="20"/>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450"/>
        </w:trPr>
        <w:tc>
          <w:tcPr>
            <w:tcW w:w="6040" w:type="dxa"/>
            <w:gridSpan w:val="2"/>
            <w:tcBorders>
              <w:top w:val="single" w:sz="8" w:space="0" w:color="auto"/>
              <w:left w:val="single" w:sz="8" w:space="0" w:color="auto"/>
              <w:bottom w:val="single" w:sz="4" w:space="0" w:color="auto"/>
              <w:right w:val="nil"/>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    目</w:t>
            </w:r>
          </w:p>
        </w:tc>
        <w:tc>
          <w:tcPr>
            <w:tcW w:w="11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本年收入合计</w:t>
            </w:r>
          </w:p>
        </w:tc>
        <w:tc>
          <w:tcPr>
            <w:tcW w:w="11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财政拨款收入</w:t>
            </w:r>
          </w:p>
        </w:tc>
        <w:tc>
          <w:tcPr>
            <w:tcW w:w="10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上级补助收入</w:t>
            </w:r>
          </w:p>
        </w:tc>
        <w:tc>
          <w:tcPr>
            <w:tcW w:w="10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事业收入</w:t>
            </w:r>
          </w:p>
        </w:tc>
        <w:tc>
          <w:tcPr>
            <w:tcW w:w="10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经营收入</w:t>
            </w:r>
          </w:p>
        </w:tc>
        <w:tc>
          <w:tcPr>
            <w:tcW w:w="106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附属单位上缴收入</w:t>
            </w:r>
          </w:p>
        </w:tc>
        <w:tc>
          <w:tcPr>
            <w:tcW w:w="106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其他收入</w:t>
            </w:r>
          </w:p>
        </w:tc>
      </w:tr>
      <w:tr w:rsidR="00941F5F" w:rsidRPr="00941F5F" w:rsidTr="00941F5F">
        <w:trPr>
          <w:trHeight w:val="450"/>
        </w:trPr>
        <w:tc>
          <w:tcPr>
            <w:tcW w:w="1080" w:type="dxa"/>
            <w:vMerge w:val="restart"/>
            <w:tcBorders>
              <w:top w:val="nil"/>
              <w:left w:val="single" w:sz="8" w:space="0" w:color="auto"/>
              <w:bottom w:val="single" w:sz="4" w:space="0" w:color="000000"/>
              <w:right w:val="nil"/>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功能分类科目编码</w:t>
            </w:r>
          </w:p>
        </w:tc>
        <w:tc>
          <w:tcPr>
            <w:tcW w:w="4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科目名称</w:t>
            </w:r>
          </w:p>
        </w:tc>
        <w:tc>
          <w:tcPr>
            <w:tcW w:w="11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1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1080" w:type="dxa"/>
            <w:vMerge/>
            <w:tcBorders>
              <w:top w:val="nil"/>
              <w:left w:val="single" w:sz="8"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496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1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1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06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604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栏次</w:t>
            </w:r>
          </w:p>
        </w:tc>
        <w:tc>
          <w:tcPr>
            <w:tcW w:w="11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1</w:t>
            </w:r>
          </w:p>
        </w:tc>
        <w:tc>
          <w:tcPr>
            <w:tcW w:w="11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2</w:t>
            </w:r>
          </w:p>
        </w:tc>
        <w:tc>
          <w:tcPr>
            <w:tcW w:w="106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3</w:t>
            </w:r>
          </w:p>
        </w:tc>
        <w:tc>
          <w:tcPr>
            <w:tcW w:w="106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4</w:t>
            </w:r>
          </w:p>
        </w:tc>
        <w:tc>
          <w:tcPr>
            <w:tcW w:w="106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5</w:t>
            </w:r>
          </w:p>
        </w:tc>
        <w:tc>
          <w:tcPr>
            <w:tcW w:w="106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6</w:t>
            </w:r>
          </w:p>
        </w:tc>
        <w:tc>
          <w:tcPr>
            <w:tcW w:w="1060" w:type="dxa"/>
            <w:tcBorders>
              <w:top w:val="nil"/>
              <w:left w:val="nil"/>
              <w:bottom w:val="single" w:sz="4" w:space="0" w:color="auto"/>
              <w:right w:val="single" w:sz="8"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7</w:t>
            </w:r>
          </w:p>
        </w:tc>
      </w:tr>
      <w:tr w:rsidR="00941F5F" w:rsidRPr="00941F5F" w:rsidTr="00941F5F">
        <w:trPr>
          <w:trHeight w:val="450"/>
        </w:trPr>
        <w:tc>
          <w:tcPr>
            <w:tcW w:w="6040" w:type="dxa"/>
            <w:gridSpan w:val="2"/>
            <w:tcBorders>
              <w:top w:val="nil"/>
              <w:left w:val="single" w:sz="8" w:space="0" w:color="auto"/>
              <w:bottom w:val="single" w:sz="4" w:space="0" w:color="auto"/>
              <w:right w:val="single" w:sz="4" w:space="0" w:color="000000"/>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合计</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203.96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203.96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一般公共服务支出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186.47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186.47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党委办公厅（室）及相关机构事务</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50.00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50.00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2013199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其他党委办公厅（室）及相关机构事务支出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50.00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50.00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其他共产党事务支出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136.47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136.47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行政运行</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85.27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85.27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2013699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其他共产党事务支出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51.20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51.20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社会保障和就业支出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20805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行政事业单位离退休</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2080505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机关事业单位基本养老保险缴费支出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医疗卫生与计划生育支出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21011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行政事业单位医疗</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2101101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行政单位医疗</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221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住房保障支出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lastRenderedPageBreak/>
              <w:t xml:space="preserve">22102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住房改革支出</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2210201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住房公积金</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1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80" w:type="dxa"/>
            <w:tcBorders>
              <w:top w:val="nil"/>
              <w:left w:val="single" w:sz="8" w:space="0" w:color="auto"/>
              <w:bottom w:val="single" w:sz="8"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4960" w:type="dxa"/>
            <w:tcBorders>
              <w:top w:val="nil"/>
              <w:left w:val="nil"/>
              <w:bottom w:val="single" w:sz="8"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114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14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060" w:type="dxa"/>
            <w:tcBorders>
              <w:top w:val="nil"/>
              <w:left w:val="nil"/>
              <w:bottom w:val="single" w:sz="8"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615"/>
        </w:trPr>
        <w:tc>
          <w:tcPr>
            <w:tcW w:w="13620" w:type="dxa"/>
            <w:gridSpan w:val="9"/>
            <w:tcBorders>
              <w:top w:val="single" w:sz="8" w:space="0" w:color="auto"/>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注：本表反映部门本年度取得的各项收入情况。</w:t>
            </w:r>
          </w:p>
        </w:tc>
      </w:tr>
    </w:tbl>
    <w:p w:rsidR="007C7B48" w:rsidRDefault="00DA2FD7">
      <w:pPr>
        <w:widowControl/>
        <w:jc w:val="left"/>
        <w:rPr>
          <w:rFonts w:ascii="黑体" w:eastAsia="黑体"/>
          <w:szCs w:val="21"/>
        </w:rPr>
      </w:pPr>
      <w:r>
        <w:rPr>
          <w:rFonts w:ascii="黑体" w:eastAsia="黑体"/>
          <w:szCs w:val="21"/>
        </w:rPr>
        <w:br w:type="page"/>
      </w:r>
    </w:p>
    <w:tbl>
      <w:tblPr>
        <w:tblW w:w="14640" w:type="dxa"/>
        <w:tblInd w:w="93" w:type="dxa"/>
        <w:tblLook w:val="04A0"/>
      </w:tblPr>
      <w:tblGrid>
        <w:gridCol w:w="1060"/>
        <w:gridCol w:w="4940"/>
        <w:gridCol w:w="1440"/>
        <w:gridCol w:w="1440"/>
        <w:gridCol w:w="1440"/>
        <w:gridCol w:w="1440"/>
        <w:gridCol w:w="1440"/>
        <w:gridCol w:w="1440"/>
      </w:tblGrid>
      <w:tr w:rsidR="00941F5F" w:rsidRPr="00941F5F" w:rsidTr="00941F5F">
        <w:trPr>
          <w:trHeight w:val="435"/>
        </w:trPr>
        <w:tc>
          <w:tcPr>
            <w:tcW w:w="14640" w:type="dxa"/>
            <w:gridSpan w:val="8"/>
            <w:tcBorders>
              <w:top w:val="nil"/>
              <w:left w:val="nil"/>
              <w:bottom w:val="nil"/>
              <w:right w:val="nil"/>
            </w:tcBorders>
            <w:shd w:val="clear" w:color="auto" w:fill="auto"/>
            <w:noWrap/>
            <w:vAlign w:val="center"/>
            <w:hideMark/>
          </w:tcPr>
          <w:p w:rsidR="00941F5F" w:rsidRPr="00941F5F" w:rsidRDefault="00941F5F" w:rsidP="00941F5F">
            <w:pPr>
              <w:widowControl/>
              <w:jc w:val="center"/>
              <w:rPr>
                <w:rFonts w:ascii="华文中宋" w:eastAsia="华文中宋" w:hAnsi="华文中宋" w:cs="宋体"/>
                <w:color w:val="000000"/>
                <w:kern w:val="0"/>
                <w:sz w:val="32"/>
                <w:szCs w:val="32"/>
              </w:rPr>
            </w:pPr>
            <w:r w:rsidRPr="00941F5F">
              <w:rPr>
                <w:rFonts w:ascii="华文中宋" w:eastAsia="华文中宋" w:hAnsi="华文中宋" w:cs="宋体" w:hint="eastAsia"/>
                <w:color w:val="000000"/>
                <w:kern w:val="0"/>
                <w:sz w:val="32"/>
                <w:szCs w:val="32"/>
              </w:rPr>
              <w:lastRenderedPageBreak/>
              <w:t>支出决算表</w:t>
            </w:r>
          </w:p>
        </w:tc>
      </w:tr>
      <w:tr w:rsidR="00941F5F" w:rsidRPr="00941F5F" w:rsidTr="00941F5F">
        <w:trPr>
          <w:trHeight w:val="285"/>
        </w:trPr>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9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公开03表</w:t>
            </w:r>
          </w:p>
        </w:tc>
      </w:tr>
      <w:tr w:rsidR="00941F5F" w:rsidRPr="00941F5F" w:rsidTr="00941F5F">
        <w:trPr>
          <w:trHeight w:val="285"/>
        </w:trPr>
        <w:tc>
          <w:tcPr>
            <w:tcW w:w="1060" w:type="dxa"/>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49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center"/>
              <w:rPr>
                <w:rFonts w:ascii="宋体" w:hAnsi="宋体" w:cs="宋体"/>
                <w:color w:val="000000"/>
                <w:kern w:val="0"/>
                <w:sz w:val="20"/>
                <w:szCs w:val="20"/>
              </w:rPr>
            </w:pPr>
            <w:r w:rsidRPr="00941F5F">
              <w:rPr>
                <w:rFonts w:ascii="宋体" w:hAnsi="宋体" w:cs="宋体" w:hint="eastAsia"/>
                <w:color w:val="000000"/>
                <w:kern w:val="0"/>
                <w:sz w:val="20"/>
                <w:szCs w:val="20"/>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450"/>
        </w:trPr>
        <w:tc>
          <w:tcPr>
            <w:tcW w:w="6000" w:type="dxa"/>
            <w:gridSpan w:val="2"/>
            <w:tcBorders>
              <w:top w:val="single" w:sz="8" w:space="0" w:color="auto"/>
              <w:left w:val="single" w:sz="8" w:space="0" w:color="auto"/>
              <w:bottom w:val="single" w:sz="4" w:space="0" w:color="auto"/>
              <w:right w:val="nil"/>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    目</w:t>
            </w:r>
          </w:p>
        </w:tc>
        <w:tc>
          <w:tcPr>
            <w:tcW w:w="14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本年支出合计</w:t>
            </w:r>
          </w:p>
        </w:tc>
        <w:tc>
          <w:tcPr>
            <w:tcW w:w="14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基本支出</w:t>
            </w:r>
          </w:p>
        </w:tc>
        <w:tc>
          <w:tcPr>
            <w:tcW w:w="14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项目支出</w:t>
            </w:r>
          </w:p>
        </w:tc>
        <w:tc>
          <w:tcPr>
            <w:tcW w:w="14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上缴上级支出</w:t>
            </w:r>
          </w:p>
        </w:tc>
        <w:tc>
          <w:tcPr>
            <w:tcW w:w="144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经营支出</w:t>
            </w:r>
          </w:p>
        </w:tc>
        <w:tc>
          <w:tcPr>
            <w:tcW w:w="1440"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对附属单位补助支出</w:t>
            </w:r>
          </w:p>
        </w:tc>
      </w:tr>
      <w:tr w:rsidR="00941F5F" w:rsidRPr="00941F5F" w:rsidTr="00941F5F">
        <w:trPr>
          <w:trHeight w:val="450"/>
        </w:trPr>
        <w:tc>
          <w:tcPr>
            <w:tcW w:w="1060" w:type="dxa"/>
            <w:vMerge w:val="restart"/>
            <w:tcBorders>
              <w:top w:val="nil"/>
              <w:left w:val="single" w:sz="8" w:space="0" w:color="auto"/>
              <w:bottom w:val="single" w:sz="4" w:space="0" w:color="000000"/>
              <w:right w:val="nil"/>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功能分类科目编码</w:t>
            </w:r>
          </w:p>
        </w:tc>
        <w:tc>
          <w:tcPr>
            <w:tcW w:w="49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科目名称</w:t>
            </w: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1060" w:type="dxa"/>
            <w:vMerge/>
            <w:tcBorders>
              <w:top w:val="nil"/>
              <w:left w:val="single" w:sz="8"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494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44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6000" w:type="dxa"/>
            <w:gridSpan w:val="2"/>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栏次</w:t>
            </w:r>
          </w:p>
        </w:tc>
        <w:tc>
          <w:tcPr>
            <w:tcW w:w="14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1</w:t>
            </w:r>
          </w:p>
        </w:tc>
        <w:tc>
          <w:tcPr>
            <w:tcW w:w="14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2</w:t>
            </w:r>
          </w:p>
        </w:tc>
        <w:tc>
          <w:tcPr>
            <w:tcW w:w="14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3</w:t>
            </w:r>
          </w:p>
        </w:tc>
        <w:tc>
          <w:tcPr>
            <w:tcW w:w="14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4</w:t>
            </w:r>
          </w:p>
        </w:tc>
        <w:tc>
          <w:tcPr>
            <w:tcW w:w="144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5</w:t>
            </w:r>
          </w:p>
        </w:tc>
        <w:tc>
          <w:tcPr>
            <w:tcW w:w="1440" w:type="dxa"/>
            <w:tcBorders>
              <w:top w:val="nil"/>
              <w:left w:val="nil"/>
              <w:bottom w:val="single" w:sz="4" w:space="0" w:color="auto"/>
              <w:right w:val="single" w:sz="8"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6</w:t>
            </w:r>
          </w:p>
        </w:tc>
      </w:tr>
      <w:tr w:rsidR="00941F5F" w:rsidRPr="00941F5F" w:rsidTr="00941F5F">
        <w:trPr>
          <w:trHeight w:val="450"/>
        </w:trPr>
        <w:tc>
          <w:tcPr>
            <w:tcW w:w="6000" w:type="dxa"/>
            <w:gridSpan w:val="2"/>
            <w:tcBorders>
              <w:top w:val="nil"/>
              <w:left w:val="single" w:sz="8" w:space="0" w:color="auto"/>
              <w:bottom w:val="single" w:sz="4" w:space="0" w:color="auto"/>
              <w:right w:val="single" w:sz="4" w:space="0" w:color="000000"/>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合计</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174.73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97.32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77.41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一般公共服务支出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157.23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77.41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党委办公厅（室）及相关机构事务</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2013199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其他党委办公厅（室）及相关机构事务支出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其他共产党事务支出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103.11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23.28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2013601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行政运行</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2013699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其他共产党事务支出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23.28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23.28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社会保障和就业支出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20805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行政事业单位离退休</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2080505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机关事业单位基本养老保险缴费支出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医疗卫生与计划生育支出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21011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行政事业单位医疗</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2101101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行政单位医疗</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221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住房保障支出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22102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住房改革支出</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lastRenderedPageBreak/>
              <w:t xml:space="preserve">2210201 </w:t>
            </w:r>
          </w:p>
        </w:tc>
        <w:tc>
          <w:tcPr>
            <w:tcW w:w="494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住房公积金</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060" w:type="dxa"/>
            <w:tcBorders>
              <w:top w:val="nil"/>
              <w:left w:val="single" w:sz="8" w:space="0" w:color="auto"/>
              <w:bottom w:val="single" w:sz="8"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4940" w:type="dxa"/>
            <w:tcBorders>
              <w:top w:val="nil"/>
              <w:left w:val="single" w:sz="4" w:space="0" w:color="auto"/>
              <w:bottom w:val="single" w:sz="8"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440" w:type="dxa"/>
            <w:tcBorders>
              <w:top w:val="nil"/>
              <w:left w:val="nil"/>
              <w:bottom w:val="single" w:sz="8"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630"/>
        </w:trPr>
        <w:tc>
          <w:tcPr>
            <w:tcW w:w="14640" w:type="dxa"/>
            <w:gridSpan w:val="8"/>
            <w:tcBorders>
              <w:top w:val="single" w:sz="8" w:space="0" w:color="auto"/>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注：本表反映部门本年度各项支出情况。</w:t>
            </w:r>
          </w:p>
        </w:tc>
      </w:tr>
    </w:tbl>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P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tbl>
      <w:tblPr>
        <w:tblW w:w="14702" w:type="dxa"/>
        <w:tblInd w:w="87" w:type="dxa"/>
        <w:tblLook w:val="04A0"/>
      </w:tblPr>
      <w:tblGrid>
        <w:gridCol w:w="3380"/>
        <w:gridCol w:w="480"/>
        <w:gridCol w:w="1600"/>
        <w:gridCol w:w="4000"/>
        <w:gridCol w:w="442"/>
        <w:gridCol w:w="1600"/>
        <w:gridCol w:w="1600"/>
        <w:gridCol w:w="1600"/>
      </w:tblGrid>
      <w:tr w:rsidR="00941F5F" w:rsidRPr="00941F5F" w:rsidTr="00941F5F">
        <w:trPr>
          <w:trHeight w:val="285"/>
        </w:trPr>
        <w:tc>
          <w:tcPr>
            <w:tcW w:w="3380" w:type="dxa"/>
            <w:tcBorders>
              <w:top w:val="nil"/>
              <w:left w:val="nil"/>
              <w:bottom w:val="nil"/>
              <w:right w:val="nil"/>
            </w:tcBorders>
            <w:shd w:val="clear" w:color="auto" w:fill="auto"/>
            <w:noWrap/>
            <w:vAlign w:val="center"/>
            <w:hideMark/>
          </w:tcPr>
          <w:p w:rsidR="00941F5F" w:rsidRPr="00941F5F" w:rsidRDefault="00941F5F" w:rsidP="00941F5F">
            <w:pPr>
              <w:widowControl/>
              <w:jc w:val="left"/>
              <w:rPr>
                <w:rFonts w:ascii="黑体" w:eastAsia="黑体" w:hAnsi="黑体" w:cs="宋体"/>
                <w:kern w:val="0"/>
                <w:sz w:val="24"/>
                <w:szCs w:val="24"/>
              </w:rPr>
            </w:pPr>
            <w:bookmarkStart w:id="0" w:name="RANGE!A1:H37"/>
            <w:bookmarkEnd w:id="0"/>
          </w:p>
        </w:tc>
        <w:tc>
          <w:tcPr>
            <w:tcW w:w="480"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c>
          <w:tcPr>
            <w:tcW w:w="1600"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c>
          <w:tcPr>
            <w:tcW w:w="4000"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c>
          <w:tcPr>
            <w:tcW w:w="442"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c>
          <w:tcPr>
            <w:tcW w:w="1600"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c>
          <w:tcPr>
            <w:tcW w:w="1600"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c>
          <w:tcPr>
            <w:tcW w:w="1600" w:type="dxa"/>
            <w:tcBorders>
              <w:top w:val="nil"/>
              <w:left w:val="nil"/>
              <w:bottom w:val="nil"/>
              <w:right w:val="nil"/>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p>
        </w:tc>
      </w:tr>
      <w:tr w:rsidR="00941F5F" w:rsidRPr="00941F5F" w:rsidTr="00941F5F">
        <w:trPr>
          <w:trHeight w:val="360"/>
        </w:trPr>
        <w:tc>
          <w:tcPr>
            <w:tcW w:w="14702" w:type="dxa"/>
            <w:gridSpan w:val="8"/>
            <w:tcBorders>
              <w:top w:val="nil"/>
              <w:left w:val="nil"/>
              <w:bottom w:val="nil"/>
              <w:right w:val="nil"/>
            </w:tcBorders>
            <w:shd w:val="clear" w:color="auto" w:fill="auto"/>
            <w:noWrap/>
            <w:vAlign w:val="center"/>
            <w:hideMark/>
          </w:tcPr>
          <w:p w:rsidR="00941F5F" w:rsidRPr="00941F5F" w:rsidRDefault="00941F5F" w:rsidP="00941F5F">
            <w:pPr>
              <w:widowControl/>
              <w:jc w:val="center"/>
              <w:rPr>
                <w:rFonts w:ascii="华文中宋" w:eastAsia="华文中宋" w:hAnsi="华文中宋" w:cs="宋体"/>
                <w:color w:val="000000"/>
                <w:kern w:val="0"/>
                <w:sz w:val="32"/>
                <w:szCs w:val="32"/>
              </w:rPr>
            </w:pPr>
            <w:r w:rsidRPr="00941F5F">
              <w:rPr>
                <w:rFonts w:ascii="华文中宋" w:eastAsia="华文中宋" w:hAnsi="华文中宋" w:cs="宋体" w:hint="eastAsia"/>
                <w:color w:val="000000"/>
                <w:kern w:val="0"/>
                <w:sz w:val="32"/>
                <w:szCs w:val="32"/>
              </w:rPr>
              <w:t>财政拨款收入支出决算总表</w:t>
            </w:r>
          </w:p>
        </w:tc>
      </w:tr>
      <w:tr w:rsidR="00941F5F" w:rsidRPr="00941F5F" w:rsidTr="00941F5F">
        <w:trPr>
          <w:trHeight w:val="199"/>
        </w:trPr>
        <w:tc>
          <w:tcPr>
            <w:tcW w:w="338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8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0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42"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公开04表</w:t>
            </w:r>
          </w:p>
        </w:tc>
      </w:tr>
      <w:tr w:rsidR="00941F5F" w:rsidRPr="00941F5F" w:rsidTr="00941F5F">
        <w:trPr>
          <w:trHeight w:val="300"/>
        </w:trPr>
        <w:tc>
          <w:tcPr>
            <w:tcW w:w="3380" w:type="dxa"/>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48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0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442"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402"/>
        </w:trPr>
        <w:tc>
          <w:tcPr>
            <w:tcW w:w="5460"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收入</w:t>
            </w:r>
          </w:p>
        </w:tc>
        <w:tc>
          <w:tcPr>
            <w:tcW w:w="9242"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支出</w:t>
            </w:r>
          </w:p>
        </w:tc>
      </w:tr>
      <w:tr w:rsidR="00941F5F" w:rsidRPr="00941F5F" w:rsidTr="00941F5F">
        <w:trPr>
          <w:trHeight w:val="630"/>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    目</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行次</w:t>
            </w:r>
          </w:p>
        </w:tc>
        <w:tc>
          <w:tcPr>
            <w:tcW w:w="16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金额</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    目</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行次</w:t>
            </w:r>
          </w:p>
        </w:tc>
        <w:tc>
          <w:tcPr>
            <w:tcW w:w="16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合计</w:t>
            </w:r>
          </w:p>
        </w:tc>
        <w:tc>
          <w:tcPr>
            <w:tcW w:w="16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一般公共预算财政拨款</w:t>
            </w:r>
          </w:p>
        </w:tc>
        <w:tc>
          <w:tcPr>
            <w:tcW w:w="160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政府性基金预算财政拨款</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    次</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1</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    次</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6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2</w:t>
            </w:r>
          </w:p>
        </w:tc>
        <w:tc>
          <w:tcPr>
            <w:tcW w:w="16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3</w:t>
            </w:r>
          </w:p>
        </w:tc>
        <w:tc>
          <w:tcPr>
            <w:tcW w:w="1600" w:type="dxa"/>
            <w:tcBorders>
              <w:top w:val="nil"/>
              <w:left w:val="nil"/>
              <w:bottom w:val="single" w:sz="4" w:space="0" w:color="auto"/>
              <w:right w:val="single" w:sz="8"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4</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一、一般公共预算财政拨款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203.96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一、一般公共服务支出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30</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157.23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157.23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二、政府性基金预算财政拨款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二、外交支出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31</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三、国防支出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32</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四、公共安全支出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33</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五、教育支出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34</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6</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六、科学技术支出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35</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7</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七、文化体育与传媒支出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36</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8</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八、社会保障和就业支出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37</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8.53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8.53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9</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九、医疗卫生与计划生育支出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38</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3.35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3.35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10</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十、节能环保支出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39</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11</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十一、城乡社区支出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40</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12</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十二、农林水支出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41</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13</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十三、交通运输支出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42</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14</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十四、资源勘探信息等支出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43</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15</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十五、商业服务业等支出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44</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16</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十六、金融支出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45</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lastRenderedPageBreak/>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17</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十七、援助其他地区支出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46</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18</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十八、国土海洋气象等支出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47</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19</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十九、住房保障支出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48</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5.62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5.62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20</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二十、粮油物资储备支出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49</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21</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二十一、其他支出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50</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22</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二十二、债务还本支出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51</w:t>
            </w:r>
          </w:p>
        </w:tc>
        <w:tc>
          <w:tcPr>
            <w:tcW w:w="1600" w:type="dxa"/>
            <w:tcBorders>
              <w:top w:val="nil"/>
              <w:left w:val="nil"/>
              <w:bottom w:val="single" w:sz="4"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39"/>
        </w:trPr>
        <w:tc>
          <w:tcPr>
            <w:tcW w:w="3380" w:type="dxa"/>
            <w:tcBorders>
              <w:top w:val="nil"/>
              <w:left w:val="single" w:sz="8"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23</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二十三、债务付息支出</w:t>
            </w:r>
          </w:p>
        </w:tc>
        <w:tc>
          <w:tcPr>
            <w:tcW w:w="442"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52</w:t>
            </w:r>
          </w:p>
        </w:tc>
        <w:tc>
          <w:tcPr>
            <w:tcW w:w="1600" w:type="dxa"/>
            <w:tcBorders>
              <w:top w:val="nil"/>
              <w:left w:val="nil"/>
              <w:bottom w:val="single" w:sz="4"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本年收入合计</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24</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203.96 </w:t>
            </w:r>
          </w:p>
        </w:tc>
        <w:tc>
          <w:tcPr>
            <w:tcW w:w="4000" w:type="dxa"/>
            <w:tcBorders>
              <w:top w:val="nil"/>
              <w:left w:val="nil"/>
              <w:bottom w:val="single" w:sz="4" w:space="0" w:color="auto"/>
              <w:right w:val="nil"/>
            </w:tcBorders>
            <w:shd w:val="clear" w:color="auto" w:fill="auto"/>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本年支出合计</w:t>
            </w:r>
          </w:p>
        </w:tc>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53</w:t>
            </w:r>
          </w:p>
        </w:tc>
        <w:tc>
          <w:tcPr>
            <w:tcW w:w="1600" w:type="dxa"/>
            <w:tcBorders>
              <w:top w:val="nil"/>
              <w:left w:val="nil"/>
              <w:bottom w:val="single" w:sz="4" w:space="0" w:color="auto"/>
              <w:right w:val="nil"/>
            </w:tcBorders>
            <w:shd w:val="clear" w:color="000000" w:fill="FFFFFF"/>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174.73</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174.73</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b/>
                <w:bCs/>
                <w:kern w:val="0"/>
                <w:sz w:val="22"/>
              </w:rPr>
            </w:pPr>
            <w:r w:rsidRPr="00941F5F">
              <w:rPr>
                <w:rFonts w:ascii="宋体" w:hAnsi="宋体" w:cs="宋体" w:hint="eastAsia"/>
                <w:b/>
                <w:bCs/>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年初财政拨款结转和结余</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25</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38.05 </w:t>
            </w:r>
          </w:p>
        </w:tc>
        <w:tc>
          <w:tcPr>
            <w:tcW w:w="4000" w:type="dxa"/>
            <w:tcBorders>
              <w:top w:val="nil"/>
              <w:left w:val="nil"/>
              <w:bottom w:val="single" w:sz="4" w:space="0" w:color="auto"/>
              <w:right w:val="nil"/>
            </w:tcBorders>
            <w:shd w:val="clear" w:color="auto" w:fill="auto"/>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年末财政拨款结转和结余</w:t>
            </w:r>
          </w:p>
        </w:tc>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54</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67.28 </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67.28 </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single" w:sz="4" w:space="0" w:color="auto"/>
              <w:right w:val="single" w:sz="4" w:space="0" w:color="auto"/>
            </w:tcBorders>
            <w:shd w:val="clear" w:color="auto" w:fill="auto"/>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一般公共预算财政拨款</w:t>
            </w:r>
          </w:p>
        </w:tc>
        <w:tc>
          <w:tcPr>
            <w:tcW w:w="480" w:type="dxa"/>
            <w:tcBorders>
              <w:top w:val="nil"/>
              <w:left w:val="nil"/>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26</w:t>
            </w:r>
          </w:p>
        </w:tc>
        <w:tc>
          <w:tcPr>
            <w:tcW w:w="160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38.05 </w:t>
            </w:r>
          </w:p>
        </w:tc>
        <w:tc>
          <w:tcPr>
            <w:tcW w:w="4000" w:type="dxa"/>
            <w:tcBorders>
              <w:top w:val="nil"/>
              <w:left w:val="nil"/>
              <w:bottom w:val="single" w:sz="4" w:space="0" w:color="auto"/>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55</w:t>
            </w:r>
          </w:p>
        </w:tc>
        <w:tc>
          <w:tcPr>
            <w:tcW w:w="1600" w:type="dxa"/>
            <w:tcBorders>
              <w:top w:val="nil"/>
              <w:left w:val="nil"/>
              <w:bottom w:val="single" w:sz="4"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nil"/>
              <w:bottom w:val="single" w:sz="4" w:space="0" w:color="auto"/>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nil"/>
              <w:left w:val="single" w:sz="8" w:space="0" w:color="auto"/>
              <w:bottom w:val="nil"/>
              <w:right w:val="nil"/>
            </w:tcBorders>
            <w:shd w:val="clear" w:color="auto" w:fill="auto"/>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政府性基金预算财政拨款</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27</w:t>
            </w:r>
          </w:p>
        </w:tc>
        <w:tc>
          <w:tcPr>
            <w:tcW w:w="1600" w:type="dxa"/>
            <w:tcBorders>
              <w:top w:val="nil"/>
              <w:left w:val="nil"/>
              <w:bottom w:val="nil"/>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nil"/>
              <w:left w:val="nil"/>
              <w:bottom w:val="nil"/>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56</w:t>
            </w:r>
          </w:p>
        </w:tc>
        <w:tc>
          <w:tcPr>
            <w:tcW w:w="1600" w:type="dxa"/>
            <w:tcBorders>
              <w:top w:val="nil"/>
              <w:left w:val="nil"/>
              <w:bottom w:val="nil"/>
              <w:right w:val="nil"/>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nil"/>
              <w:bottom w:val="nil"/>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single" w:sz="4" w:space="0" w:color="auto"/>
              <w:left w:val="single" w:sz="8" w:space="0" w:color="auto"/>
              <w:bottom w:val="nil"/>
              <w:right w:val="nil"/>
            </w:tcBorders>
            <w:shd w:val="clear" w:color="auto" w:fill="auto"/>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28</w:t>
            </w:r>
          </w:p>
        </w:tc>
        <w:tc>
          <w:tcPr>
            <w:tcW w:w="1600" w:type="dxa"/>
            <w:tcBorders>
              <w:top w:val="single" w:sz="4" w:space="0" w:color="auto"/>
              <w:left w:val="nil"/>
              <w:bottom w:val="nil"/>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　</w:t>
            </w:r>
          </w:p>
        </w:tc>
        <w:tc>
          <w:tcPr>
            <w:tcW w:w="4000" w:type="dxa"/>
            <w:tcBorders>
              <w:top w:val="single" w:sz="4" w:space="0" w:color="auto"/>
              <w:left w:val="nil"/>
              <w:bottom w:val="nil"/>
              <w:right w:val="nil"/>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57</w:t>
            </w:r>
          </w:p>
        </w:tc>
        <w:tc>
          <w:tcPr>
            <w:tcW w:w="1600" w:type="dxa"/>
            <w:tcBorders>
              <w:top w:val="single" w:sz="4" w:space="0" w:color="auto"/>
              <w:left w:val="nil"/>
              <w:bottom w:val="nil"/>
              <w:right w:val="nil"/>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 xml:space="preserve">　</w:t>
            </w:r>
          </w:p>
        </w:tc>
        <w:tc>
          <w:tcPr>
            <w:tcW w:w="1600" w:type="dxa"/>
            <w:tcBorders>
              <w:top w:val="single" w:sz="4" w:space="0" w:color="auto"/>
              <w:left w:val="nil"/>
              <w:bottom w:val="nil"/>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r>
      <w:tr w:rsidR="00941F5F" w:rsidRPr="00941F5F" w:rsidTr="00941F5F">
        <w:trPr>
          <w:trHeight w:val="402"/>
        </w:trPr>
        <w:tc>
          <w:tcPr>
            <w:tcW w:w="3380" w:type="dxa"/>
            <w:tcBorders>
              <w:top w:val="single" w:sz="4" w:space="0" w:color="auto"/>
              <w:left w:val="single" w:sz="8" w:space="0" w:color="auto"/>
              <w:bottom w:val="single" w:sz="8"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总计</w:t>
            </w:r>
          </w:p>
        </w:tc>
        <w:tc>
          <w:tcPr>
            <w:tcW w:w="48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29</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242.01 </w:t>
            </w:r>
          </w:p>
        </w:tc>
        <w:tc>
          <w:tcPr>
            <w:tcW w:w="4000" w:type="dxa"/>
            <w:tcBorders>
              <w:top w:val="single" w:sz="4" w:space="0" w:color="auto"/>
              <w:left w:val="nil"/>
              <w:bottom w:val="single" w:sz="8" w:space="0" w:color="auto"/>
              <w:right w:val="nil"/>
            </w:tcBorders>
            <w:shd w:val="clear" w:color="000000" w:fill="FFFFFF"/>
            <w:noWrap/>
            <w:vAlign w:val="center"/>
            <w:hideMark/>
          </w:tcPr>
          <w:p w:rsidR="00941F5F" w:rsidRPr="00941F5F" w:rsidRDefault="00941F5F" w:rsidP="00941F5F">
            <w:pPr>
              <w:widowControl/>
              <w:jc w:val="center"/>
              <w:rPr>
                <w:rFonts w:ascii="宋体" w:hAnsi="宋体" w:cs="宋体"/>
                <w:b/>
                <w:bCs/>
                <w:kern w:val="0"/>
                <w:sz w:val="22"/>
              </w:rPr>
            </w:pPr>
            <w:r w:rsidRPr="00941F5F">
              <w:rPr>
                <w:rFonts w:ascii="宋体" w:hAnsi="宋体" w:cs="宋体" w:hint="eastAsia"/>
                <w:b/>
                <w:bCs/>
                <w:kern w:val="0"/>
                <w:sz w:val="22"/>
              </w:rPr>
              <w:t>总计</w:t>
            </w:r>
          </w:p>
        </w:tc>
        <w:tc>
          <w:tcPr>
            <w:tcW w:w="442"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58</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242.01 </w:t>
            </w:r>
          </w:p>
        </w:tc>
        <w:tc>
          <w:tcPr>
            <w:tcW w:w="1600" w:type="dxa"/>
            <w:tcBorders>
              <w:top w:val="nil"/>
              <w:left w:val="nil"/>
              <w:bottom w:val="single" w:sz="8"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 xml:space="preserve">242.01 </w:t>
            </w:r>
          </w:p>
        </w:tc>
        <w:tc>
          <w:tcPr>
            <w:tcW w:w="1600" w:type="dxa"/>
            <w:tcBorders>
              <w:top w:val="single" w:sz="4" w:space="0" w:color="auto"/>
              <w:left w:val="nil"/>
              <w:bottom w:val="single" w:sz="8" w:space="0" w:color="auto"/>
              <w:right w:val="single" w:sz="8" w:space="0" w:color="auto"/>
            </w:tcBorders>
            <w:shd w:val="clear" w:color="auto" w:fill="auto"/>
            <w:noWrap/>
            <w:vAlign w:val="center"/>
            <w:hideMark/>
          </w:tcPr>
          <w:p w:rsidR="00941F5F" w:rsidRPr="00941F5F" w:rsidRDefault="00941F5F" w:rsidP="00941F5F">
            <w:pPr>
              <w:widowControl/>
              <w:jc w:val="left"/>
              <w:rPr>
                <w:rFonts w:ascii="宋体" w:hAnsi="宋体" w:cs="宋体"/>
                <w:b/>
                <w:bCs/>
                <w:kern w:val="0"/>
                <w:sz w:val="22"/>
              </w:rPr>
            </w:pPr>
            <w:r w:rsidRPr="00941F5F">
              <w:rPr>
                <w:rFonts w:ascii="宋体" w:hAnsi="宋体" w:cs="宋体" w:hint="eastAsia"/>
                <w:b/>
                <w:bCs/>
                <w:kern w:val="0"/>
                <w:sz w:val="22"/>
              </w:rPr>
              <w:t xml:space="preserve">　</w:t>
            </w:r>
          </w:p>
        </w:tc>
      </w:tr>
      <w:tr w:rsidR="00941F5F" w:rsidRPr="00941F5F" w:rsidTr="00941F5F">
        <w:trPr>
          <w:trHeight w:val="585"/>
        </w:trPr>
        <w:tc>
          <w:tcPr>
            <w:tcW w:w="14702" w:type="dxa"/>
            <w:gridSpan w:val="8"/>
            <w:tcBorders>
              <w:top w:val="single" w:sz="8" w:space="0" w:color="auto"/>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注：本表反映部门本年度一般公共预算财政拨款和政府性基金预算财政拨款的总收支和年末结转结余情况。</w:t>
            </w:r>
          </w:p>
        </w:tc>
      </w:tr>
    </w:tbl>
    <w:p w:rsidR="00941F5F" w:rsidRP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rFonts w:ascii="黑体" w:eastAsia="黑体"/>
          <w:szCs w:val="21"/>
        </w:rPr>
      </w:pPr>
    </w:p>
    <w:p w:rsidR="00941F5F" w:rsidRDefault="00941F5F">
      <w:pPr>
        <w:widowControl/>
        <w:jc w:val="left"/>
        <w:rPr>
          <w:sz w:val="72"/>
          <w:szCs w:val="72"/>
        </w:rPr>
      </w:pPr>
    </w:p>
    <w:tbl>
      <w:tblPr>
        <w:tblW w:w="12020" w:type="dxa"/>
        <w:tblInd w:w="87" w:type="dxa"/>
        <w:tblLook w:val="04A0"/>
      </w:tblPr>
      <w:tblGrid>
        <w:gridCol w:w="1240"/>
        <w:gridCol w:w="4960"/>
        <w:gridCol w:w="1940"/>
        <w:gridCol w:w="1940"/>
        <w:gridCol w:w="1940"/>
      </w:tblGrid>
      <w:tr w:rsidR="00941F5F" w:rsidRPr="00941F5F" w:rsidTr="00941F5F">
        <w:trPr>
          <w:trHeight w:val="600"/>
        </w:trPr>
        <w:tc>
          <w:tcPr>
            <w:tcW w:w="12020" w:type="dxa"/>
            <w:gridSpan w:val="5"/>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华文中宋" w:eastAsia="华文中宋" w:hAnsi="华文中宋" w:cs="宋体"/>
                <w:kern w:val="0"/>
                <w:sz w:val="32"/>
                <w:szCs w:val="32"/>
              </w:rPr>
            </w:pPr>
            <w:bookmarkStart w:id="1" w:name="RANGE!A1:E26"/>
            <w:r w:rsidRPr="00941F5F">
              <w:rPr>
                <w:rFonts w:ascii="华文中宋" w:eastAsia="华文中宋" w:hAnsi="华文中宋" w:cs="宋体" w:hint="eastAsia"/>
                <w:kern w:val="0"/>
                <w:sz w:val="32"/>
                <w:szCs w:val="32"/>
              </w:rPr>
              <w:t>一般公共预算财政拨款支出决算表</w:t>
            </w:r>
            <w:bookmarkEnd w:id="1"/>
          </w:p>
        </w:tc>
      </w:tr>
      <w:tr w:rsidR="00941F5F" w:rsidRPr="00941F5F" w:rsidTr="00941F5F">
        <w:trPr>
          <w:trHeight w:val="222"/>
        </w:trPr>
        <w:tc>
          <w:tcPr>
            <w:tcW w:w="124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496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194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94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9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公开05表</w:t>
            </w:r>
          </w:p>
        </w:tc>
      </w:tr>
      <w:tr w:rsidR="00941F5F" w:rsidRPr="00941F5F" w:rsidTr="00941F5F">
        <w:trPr>
          <w:trHeight w:val="300"/>
        </w:trPr>
        <w:tc>
          <w:tcPr>
            <w:tcW w:w="1240" w:type="dxa"/>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496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194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94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94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405"/>
        </w:trPr>
        <w:tc>
          <w:tcPr>
            <w:tcW w:w="62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项 </w:t>
            </w:r>
            <w:r w:rsidRPr="00941F5F">
              <w:rPr>
                <w:rFonts w:ascii="宋体" w:hAnsi="宋体" w:cs="宋体" w:hint="eastAsia"/>
                <w:color w:val="000000"/>
                <w:kern w:val="0"/>
                <w:sz w:val="22"/>
              </w:rPr>
              <w:t xml:space="preserve">   </w:t>
            </w:r>
            <w:r w:rsidRPr="00941F5F">
              <w:rPr>
                <w:rFonts w:ascii="宋体" w:hAnsi="宋体" w:cs="宋体" w:hint="eastAsia"/>
                <w:kern w:val="0"/>
                <w:sz w:val="24"/>
                <w:szCs w:val="24"/>
              </w:rPr>
              <w:t>目</w:t>
            </w:r>
          </w:p>
        </w:tc>
        <w:tc>
          <w:tcPr>
            <w:tcW w:w="5820" w:type="dxa"/>
            <w:gridSpan w:val="3"/>
            <w:tcBorders>
              <w:top w:val="single" w:sz="8" w:space="0" w:color="auto"/>
              <w:left w:val="nil"/>
              <w:bottom w:val="single" w:sz="4" w:space="0" w:color="auto"/>
              <w:right w:val="single" w:sz="8"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本年支出</w:t>
            </w:r>
          </w:p>
        </w:tc>
      </w:tr>
      <w:tr w:rsidR="00941F5F" w:rsidRPr="00941F5F" w:rsidTr="00941F5F">
        <w:trPr>
          <w:trHeight w:val="495"/>
        </w:trPr>
        <w:tc>
          <w:tcPr>
            <w:tcW w:w="1240" w:type="dxa"/>
            <w:vMerge w:val="restart"/>
            <w:tcBorders>
              <w:top w:val="nil"/>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功能分类科目编码</w:t>
            </w:r>
          </w:p>
        </w:tc>
        <w:tc>
          <w:tcPr>
            <w:tcW w:w="4960" w:type="dxa"/>
            <w:vMerge w:val="restart"/>
            <w:tcBorders>
              <w:top w:val="nil"/>
              <w:left w:val="single" w:sz="4"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科目名称</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小计</w:t>
            </w:r>
          </w:p>
        </w:tc>
        <w:tc>
          <w:tcPr>
            <w:tcW w:w="194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基本支出  </w:t>
            </w:r>
          </w:p>
        </w:tc>
        <w:tc>
          <w:tcPr>
            <w:tcW w:w="1940" w:type="dxa"/>
            <w:vMerge w:val="restart"/>
            <w:tcBorders>
              <w:top w:val="nil"/>
              <w:left w:val="single" w:sz="4" w:space="0" w:color="auto"/>
              <w:bottom w:val="single" w:sz="4" w:space="0" w:color="000000"/>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项目支出</w:t>
            </w:r>
          </w:p>
        </w:tc>
      </w:tr>
      <w:tr w:rsidR="00941F5F" w:rsidRPr="00941F5F" w:rsidTr="00941F5F">
        <w:trPr>
          <w:trHeight w:val="360"/>
        </w:trPr>
        <w:tc>
          <w:tcPr>
            <w:tcW w:w="1240" w:type="dxa"/>
            <w:vMerge/>
            <w:tcBorders>
              <w:top w:val="nil"/>
              <w:left w:val="single" w:sz="8"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4960" w:type="dxa"/>
            <w:vMerge/>
            <w:tcBorders>
              <w:top w:val="nil"/>
              <w:left w:val="single" w:sz="4"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940" w:type="dxa"/>
            <w:vMerge/>
            <w:tcBorders>
              <w:top w:val="nil"/>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1240" w:type="dxa"/>
            <w:vMerge/>
            <w:tcBorders>
              <w:top w:val="nil"/>
              <w:left w:val="single" w:sz="8"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4960" w:type="dxa"/>
            <w:vMerge/>
            <w:tcBorders>
              <w:top w:val="nil"/>
              <w:left w:val="single" w:sz="4"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94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940" w:type="dxa"/>
            <w:vMerge/>
            <w:tcBorders>
              <w:top w:val="nil"/>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6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栏次</w:t>
            </w:r>
          </w:p>
        </w:tc>
        <w:tc>
          <w:tcPr>
            <w:tcW w:w="194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1</w:t>
            </w:r>
          </w:p>
        </w:tc>
        <w:tc>
          <w:tcPr>
            <w:tcW w:w="194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2</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3</w:t>
            </w:r>
          </w:p>
        </w:tc>
      </w:tr>
      <w:tr w:rsidR="00941F5F" w:rsidRPr="00941F5F" w:rsidTr="00941F5F">
        <w:trPr>
          <w:trHeight w:val="450"/>
        </w:trPr>
        <w:tc>
          <w:tcPr>
            <w:tcW w:w="6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合计</w:t>
            </w:r>
          </w:p>
        </w:tc>
        <w:tc>
          <w:tcPr>
            <w:tcW w:w="194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174.73</w:t>
            </w:r>
          </w:p>
        </w:tc>
        <w:tc>
          <w:tcPr>
            <w:tcW w:w="194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97.32</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77.41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一般公共服务支出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157.23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77.41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党委办公厅（室）及相关机构事务</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2013199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其他党委办公厅（室）及相关机构事务支出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54.12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其他共产党事务支出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103.11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23.28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行政运行</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79.83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2013699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其他共产党事务支出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23.28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23.28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社会保障和就业支出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20805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行政事业单位离退休</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2080505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机关事业单位基本养老保险缴费支出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8.53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医疗卫生与计划生育支出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21011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行政事业单位医疗</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2101101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行政单位医疗</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3.35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lastRenderedPageBreak/>
              <w:t xml:space="preserve">221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住房保障支出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22102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住房改革支出</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4" w:space="0" w:color="auto"/>
              <w:right w:val="nil"/>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2210201 </w:t>
            </w:r>
          </w:p>
        </w:tc>
        <w:tc>
          <w:tcPr>
            <w:tcW w:w="4960" w:type="dxa"/>
            <w:tcBorders>
              <w:top w:val="nil"/>
              <w:left w:val="single" w:sz="4" w:space="0" w:color="auto"/>
              <w:bottom w:val="single" w:sz="4" w:space="0" w:color="auto"/>
              <w:right w:val="single" w:sz="4" w:space="0" w:color="auto"/>
            </w:tcBorders>
            <w:shd w:val="clear" w:color="000000" w:fill="FFFFFF"/>
            <w:noWrap/>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住房公积金</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940" w:type="dxa"/>
            <w:tcBorders>
              <w:top w:val="nil"/>
              <w:left w:val="nil"/>
              <w:bottom w:val="single" w:sz="4" w:space="0" w:color="auto"/>
              <w:right w:val="single" w:sz="4" w:space="0" w:color="auto"/>
            </w:tcBorders>
            <w:shd w:val="clear" w:color="auto" w:fill="auto"/>
            <w:noWrap/>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5.62 </w:t>
            </w:r>
          </w:p>
        </w:tc>
        <w:tc>
          <w:tcPr>
            <w:tcW w:w="194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4"/>
                <w:szCs w:val="24"/>
              </w:rPr>
            </w:pPr>
            <w:r w:rsidRPr="00941F5F">
              <w:rPr>
                <w:rFonts w:ascii="宋体" w:hAnsi="宋体" w:cs="宋体" w:hint="eastAsia"/>
                <w:kern w:val="0"/>
                <w:sz w:val="24"/>
                <w:szCs w:val="24"/>
              </w:rPr>
              <w:t xml:space="preserve">0.00 </w:t>
            </w:r>
          </w:p>
        </w:tc>
      </w:tr>
      <w:tr w:rsidR="00941F5F" w:rsidRPr="00941F5F" w:rsidTr="00941F5F">
        <w:trPr>
          <w:trHeight w:val="450"/>
        </w:trPr>
        <w:tc>
          <w:tcPr>
            <w:tcW w:w="1240" w:type="dxa"/>
            <w:tcBorders>
              <w:top w:val="nil"/>
              <w:left w:val="single" w:sz="8" w:space="0" w:color="auto"/>
              <w:bottom w:val="single" w:sz="8"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496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194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194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1940" w:type="dxa"/>
            <w:tcBorders>
              <w:top w:val="nil"/>
              <w:left w:val="nil"/>
              <w:bottom w:val="single" w:sz="8"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645"/>
        </w:trPr>
        <w:tc>
          <w:tcPr>
            <w:tcW w:w="12020" w:type="dxa"/>
            <w:gridSpan w:val="5"/>
            <w:tcBorders>
              <w:top w:val="nil"/>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注：本表反映部门本年度一般公共预算财政拨款支出情况。</w:t>
            </w:r>
          </w:p>
        </w:tc>
      </w:tr>
    </w:tbl>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tbl>
      <w:tblPr>
        <w:tblW w:w="15660" w:type="dxa"/>
        <w:tblInd w:w="87" w:type="dxa"/>
        <w:tblLook w:val="04A0"/>
      </w:tblPr>
      <w:tblGrid>
        <w:gridCol w:w="960"/>
        <w:gridCol w:w="3220"/>
        <w:gridCol w:w="1520"/>
        <w:gridCol w:w="960"/>
        <w:gridCol w:w="2280"/>
        <w:gridCol w:w="1520"/>
        <w:gridCol w:w="960"/>
        <w:gridCol w:w="2720"/>
        <w:gridCol w:w="1520"/>
      </w:tblGrid>
      <w:tr w:rsidR="009A66CC" w:rsidRPr="009A66CC" w:rsidTr="009A66CC">
        <w:trPr>
          <w:trHeight w:val="435"/>
        </w:trPr>
        <w:tc>
          <w:tcPr>
            <w:tcW w:w="15660" w:type="dxa"/>
            <w:gridSpan w:val="9"/>
            <w:tcBorders>
              <w:top w:val="nil"/>
              <w:left w:val="nil"/>
              <w:bottom w:val="nil"/>
              <w:right w:val="nil"/>
            </w:tcBorders>
            <w:shd w:val="clear" w:color="auto" w:fill="auto"/>
            <w:noWrap/>
            <w:vAlign w:val="center"/>
            <w:hideMark/>
          </w:tcPr>
          <w:p w:rsidR="009A66CC" w:rsidRPr="009A66CC" w:rsidRDefault="009A66CC" w:rsidP="009A66CC">
            <w:pPr>
              <w:widowControl/>
              <w:jc w:val="center"/>
              <w:rPr>
                <w:rFonts w:ascii="华文中宋" w:eastAsia="华文中宋" w:hAnsi="华文中宋" w:cs="宋体"/>
                <w:color w:val="000000"/>
                <w:kern w:val="0"/>
                <w:sz w:val="32"/>
                <w:szCs w:val="32"/>
              </w:rPr>
            </w:pPr>
            <w:bookmarkStart w:id="2" w:name="RANGE!A1:I36"/>
            <w:r w:rsidRPr="009A66CC">
              <w:rPr>
                <w:rFonts w:ascii="华文中宋" w:eastAsia="华文中宋" w:hAnsi="华文中宋" w:cs="宋体" w:hint="eastAsia"/>
                <w:color w:val="000000"/>
                <w:kern w:val="0"/>
                <w:sz w:val="32"/>
                <w:szCs w:val="32"/>
              </w:rPr>
              <w:lastRenderedPageBreak/>
              <w:t>一般公共预算财政拨款基本支出决算表</w:t>
            </w:r>
            <w:bookmarkEnd w:id="2"/>
          </w:p>
        </w:tc>
      </w:tr>
      <w:tr w:rsidR="009A66CC" w:rsidRPr="009A66CC" w:rsidTr="009A66CC">
        <w:trPr>
          <w:trHeight w:val="405"/>
        </w:trPr>
        <w:tc>
          <w:tcPr>
            <w:tcW w:w="960" w:type="dxa"/>
            <w:tcBorders>
              <w:top w:val="nil"/>
              <w:left w:val="nil"/>
              <w:bottom w:val="nil"/>
              <w:right w:val="nil"/>
            </w:tcBorders>
            <w:shd w:val="clear" w:color="000000" w:fill="FFFFFF"/>
            <w:vAlign w:val="center"/>
            <w:hideMark/>
          </w:tcPr>
          <w:p w:rsidR="009A66CC" w:rsidRPr="009A66CC" w:rsidRDefault="009A66CC" w:rsidP="009A66CC">
            <w:pPr>
              <w:widowControl/>
              <w:jc w:val="center"/>
              <w:rPr>
                <w:rFonts w:ascii="宋体" w:hAnsi="宋体" w:cs="宋体"/>
                <w:kern w:val="0"/>
                <w:sz w:val="20"/>
                <w:szCs w:val="20"/>
              </w:rPr>
            </w:pPr>
            <w:r w:rsidRPr="009A66CC">
              <w:rPr>
                <w:rFonts w:ascii="宋体" w:hAnsi="宋体" w:cs="宋体" w:hint="eastAsia"/>
                <w:kern w:val="0"/>
                <w:sz w:val="20"/>
                <w:szCs w:val="20"/>
              </w:rPr>
              <w:t xml:space="preserve">　</w:t>
            </w:r>
          </w:p>
        </w:tc>
        <w:tc>
          <w:tcPr>
            <w:tcW w:w="3220" w:type="dxa"/>
            <w:tcBorders>
              <w:top w:val="nil"/>
              <w:left w:val="nil"/>
              <w:bottom w:val="nil"/>
              <w:right w:val="nil"/>
            </w:tcBorders>
            <w:shd w:val="clear" w:color="000000" w:fill="FFFFFF"/>
            <w:vAlign w:val="center"/>
            <w:hideMark/>
          </w:tcPr>
          <w:p w:rsidR="009A66CC" w:rsidRPr="009A66CC" w:rsidRDefault="009A66CC" w:rsidP="009A66CC">
            <w:pPr>
              <w:widowControl/>
              <w:jc w:val="center"/>
              <w:rPr>
                <w:rFonts w:ascii="宋体" w:hAnsi="宋体" w:cs="宋体"/>
                <w:kern w:val="0"/>
                <w:sz w:val="20"/>
                <w:szCs w:val="20"/>
              </w:rPr>
            </w:pPr>
            <w:r w:rsidRPr="009A66CC">
              <w:rPr>
                <w:rFonts w:ascii="宋体" w:hAnsi="宋体" w:cs="宋体" w:hint="eastAsia"/>
                <w:kern w:val="0"/>
                <w:sz w:val="20"/>
                <w:szCs w:val="20"/>
              </w:rPr>
              <w:t xml:space="preserve">　</w:t>
            </w:r>
          </w:p>
        </w:tc>
        <w:tc>
          <w:tcPr>
            <w:tcW w:w="1520" w:type="dxa"/>
            <w:tcBorders>
              <w:top w:val="nil"/>
              <w:left w:val="nil"/>
              <w:bottom w:val="nil"/>
              <w:right w:val="nil"/>
            </w:tcBorders>
            <w:shd w:val="clear" w:color="000000" w:fill="FFFFFF"/>
            <w:vAlign w:val="center"/>
            <w:hideMark/>
          </w:tcPr>
          <w:p w:rsidR="009A66CC" w:rsidRPr="009A66CC" w:rsidRDefault="009A66CC" w:rsidP="009A66CC">
            <w:pPr>
              <w:widowControl/>
              <w:jc w:val="center"/>
              <w:rPr>
                <w:rFonts w:ascii="宋体" w:hAnsi="宋体" w:cs="宋体"/>
                <w:kern w:val="0"/>
                <w:sz w:val="20"/>
                <w:szCs w:val="20"/>
              </w:rPr>
            </w:pPr>
            <w:r w:rsidRPr="009A66CC">
              <w:rPr>
                <w:rFonts w:ascii="宋体" w:hAnsi="宋体" w:cs="宋体" w:hint="eastAsia"/>
                <w:kern w:val="0"/>
                <w:sz w:val="20"/>
                <w:szCs w:val="20"/>
              </w:rPr>
              <w:t xml:space="preserve">　</w:t>
            </w:r>
          </w:p>
        </w:tc>
        <w:tc>
          <w:tcPr>
            <w:tcW w:w="960" w:type="dxa"/>
            <w:tcBorders>
              <w:top w:val="nil"/>
              <w:left w:val="nil"/>
              <w:bottom w:val="nil"/>
              <w:right w:val="nil"/>
            </w:tcBorders>
            <w:shd w:val="clear" w:color="000000" w:fill="FFFFFF"/>
            <w:vAlign w:val="center"/>
            <w:hideMark/>
          </w:tcPr>
          <w:p w:rsidR="009A66CC" w:rsidRPr="009A66CC" w:rsidRDefault="009A66CC" w:rsidP="009A66CC">
            <w:pPr>
              <w:widowControl/>
              <w:jc w:val="left"/>
              <w:rPr>
                <w:rFonts w:ascii="宋体" w:hAnsi="宋体" w:cs="宋体"/>
                <w:kern w:val="0"/>
                <w:sz w:val="20"/>
                <w:szCs w:val="20"/>
              </w:rPr>
            </w:pPr>
            <w:r w:rsidRPr="009A66CC">
              <w:rPr>
                <w:rFonts w:ascii="宋体" w:hAnsi="宋体" w:cs="宋体" w:hint="eastAsia"/>
                <w:kern w:val="0"/>
                <w:sz w:val="20"/>
                <w:szCs w:val="20"/>
              </w:rPr>
              <w:t xml:space="preserve">　</w:t>
            </w:r>
          </w:p>
        </w:tc>
        <w:tc>
          <w:tcPr>
            <w:tcW w:w="2280" w:type="dxa"/>
            <w:tcBorders>
              <w:top w:val="nil"/>
              <w:left w:val="nil"/>
              <w:bottom w:val="nil"/>
              <w:right w:val="nil"/>
            </w:tcBorders>
            <w:shd w:val="clear" w:color="000000" w:fill="FFFFFF"/>
            <w:vAlign w:val="center"/>
            <w:hideMark/>
          </w:tcPr>
          <w:p w:rsidR="009A66CC" w:rsidRPr="009A66CC" w:rsidRDefault="009A66CC" w:rsidP="009A66CC">
            <w:pPr>
              <w:widowControl/>
              <w:jc w:val="left"/>
              <w:rPr>
                <w:rFonts w:ascii="宋体" w:hAnsi="宋体" w:cs="宋体"/>
                <w:kern w:val="0"/>
                <w:sz w:val="20"/>
                <w:szCs w:val="20"/>
              </w:rPr>
            </w:pPr>
            <w:r w:rsidRPr="009A66CC">
              <w:rPr>
                <w:rFonts w:ascii="宋体" w:hAnsi="宋体" w:cs="宋体" w:hint="eastAsia"/>
                <w:kern w:val="0"/>
                <w:sz w:val="20"/>
                <w:szCs w:val="20"/>
              </w:rPr>
              <w:t xml:space="preserve">　</w:t>
            </w:r>
          </w:p>
        </w:tc>
        <w:tc>
          <w:tcPr>
            <w:tcW w:w="1520" w:type="dxa"/>
            <w:tcBorders>
              <w:top w:val="nil"/>
              <w:left w:val="nil"/>
              <w:bottom w:val="nil"/>
              <w:right w:val="nil"/>
            </w:tcBorders>
            <w:shd w:val="clear" w:color="000000" w:fill="FFFFFF"/>
            <w:vAlign w:val="center"/>
            <w:hideMark/>
          </w:tcPr>
          <w:p w:rsidR="009A66CC" w:rsidRPr="009A66CC" w:rsidRDefault="009A66CC" w:rsidP="009A66CC">
            <w:pPr>
              <w:widowControl/>
              <w:jc w:val="left"/>
              <w:rPr>
                <w:rFonts w:ascii="宋体" w:hAnsi="宋体" w:cs="宋体"/>
                <w:kern w:val="0"/>
                <w:sz w:val="20"/>
                <w:szCs w:val="20"/>
              </w:rPr>
            </w:pPr>
            <w:r w:rsidRPr="009A66CC">
              <w:rPr>
                <w:rFonts w:ascii="宋体" w:hAnsi="宋体" w:cs="宋体" w:hint="eastAsia"/>
                <w:kern w:val="0"/>
                <w:sz w:val="20"/>
                <w:szCs w:val="20"/>
              </w:rPr>
              <w:t xml:space="preserve">　</w:t>
            </w:r>
          </w:p>
        </w:tc>
        <w:tc>
          <w:tcPr>
            <w:tcW w:w="960" w:type="dxa"/>
            <w:tcBorders>
              <w:top w:val="nil"/>
              <w:left w:val="nil"/>
              <w:bottom w:val="nil"/>
              <w:right w:val="nil"/>
            </w:tcBorders>
            <w:shd w:val="clear" w:color="000000" w:fill="FFFFFF"/>
            <w:vAlign w:val="center"/>
            <w:hideMark/>
          </w:tcPr>
          <w:p w:rsidR="009A66CC" w:rsidRPr="009A66CC" w:rsidRDefault="009A66CC" w:rsidP="009A66CC">
            <w:pPr>
              <w:widowControl/>
              <w:jc w:val="left"/>
              <w:rPr>
                <w:rFonts w:ascii="宋体" w:hAnsi="宋体" w:cs="宋体"/>
                <w:kern w:val="0"/>
                <w:sz w:val="20"/>
                <w:szCs w:val="20"/>
              </w:rPr>
            </w:pPr>
            <w:r w:rsidRPr="009A66CC">
              <w:rPr>
                <w:rFonts w:ascii="宋体" w:hAnsi="宋体" w:cs="宋体" w:hint="eastAsia"/>
                <w:kern w:val="0"/>
                <w:sz w:val="20"/>
                <w:szCs w:val="20"/>
              </w:rPr>
              <w:t xml:space="preserve">　</w:t>
            </w:r>
          </w:p>
        </w:tc>
        <w:tc>
          <w:tcPr>
            <w:tcW w:w="2720" w:type="dxa"/>
            <w:tcBorders>
              <w:top w:val="nil"/>
              <w:left w:val="nil"/>
              <w:bottom w:val="nil"/>
              <w:right w:val="nil"/>
            </w:tcBorders>
            <w:shd w:val="clear" w:color="000000" w:fill="FFFFFF"/>
            <w:vAlign w:val="center"/>
            <w:hideMark/>
          </w:tcPr>
          <w:p w:rsidR="009A66CC" w:rsidRPr="009A66CC" w:rsidRDefault="009A66CC" w:rsidP="009A66CC">
            <w:pPr>
              <w:widowControl/>
              <w:jc w:val="left"/>
              <w:rPr>
                <w:rFonts w:ascii="宋体" w:hAnsi="宋体" w:cs="宋体"/>
                <w:kern w:val="0"/>
                <w:sz w:val="20"/>
                <w:szCs w:val="20"/>
              </w:rPr>
            </w:pPr>
            <w:r w:rsidRPr="009A66CC">
              <w:rPr>
                <w:rFonts w:ascii="宋体" w:hAnsi="宋体" w:cs="宋体" w:hint="eastAsia"/>
                <w:kern w:val="0"/>
                <w:sz w:val="20"/>
                <w:szCs w:val="20"/>
              </w:rPr>
              <w:t xml:space="preserve">　</w:t>
            </w:r>
          </w:p>
        </w:tc>
        <w:tc>
          <w:tcPr>
            <w:tcW w:w="1520" w:type="dxa"/>
            <w:tcBorders>
              <w:top w:val="nil"/>
              <w:left w:val="nil"/>
              <w:bottom w:val="nil"/>
              <w:right w:val="nil"/>
            </w:tcBorders>
            <w:shd w:val="clear" w:color="000000" w:fill="FFFFFF"/>
            <w:noWrap/>
            <w:vAlign w:val="center"/>
            <w:hideMark/>
          </w:tcPr>
          <w:p w:rsidR="009A66CC" w:rsidRPr="009A66CC" w:rsidRDefault="009A66CC" w:rsidP="009A66CC">
            <w:pPr>
              <w:widowControl/>
              <w:jc w:val="right"/>
              <w:rPr>
                <w:rFonts w:ascii="宋体" w:hAnsi="宋体" w:cs="宋体"/>
                <w:color w:val="000000"/>
                <w:kern w:val="0"/>
                <w:sz w:val="20"/>
                <w:szCs w:val="20"/>
              </w:rPr>
            </w:pPr>
            <w:r w:rsidRPr="009A66CC">
              <w:rPr>
                <w:rFonts w:ascii="宋体" w:hAnsi="宋体" w:cs="宋体" w:hint="eastAsia"/>
                <w:color w:val="000000"/>
                <w:kern w:val="0"/>
                <w:sz w:val="20"/>
                <w:szCs w:val="20"/>
              </w:rPr>
              <w:t>公开06表</w:t>
            </w:r>
          </w:p>
        </w:tc>
      </w:tr>
      <w:tr w:rsidR="009A66CC" w:rsidRPr="009A66CC" w:rsidTr="009A66CC">
        <w:trPr>
          <w:trHeight w:val="300"/>
        </w:trPr>
        <w:tc>
          <w:tcPr>
            <w:tcW w:w="96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r w:rsidRPr="009A66CC">
              <w:rPr>
                <w:rFonts w:ascii="Arial" w:hAnsi="Arial"/>
                <w:color w:val="000000"/>
                <w:kern w:val="0"/>
                <w:sz w:val="20"/>
                <w:szCs w:val="20"/>
              </w:rPr>
              <w:t>部门：</w:t>
            </w:r>
          </w:p>
        </w:tc>
        <w:tc>
          <w:tcPr>
            <w:tcW w:w="322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152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96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228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152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96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2720" w:type="dxa"/>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Arial" w:hAnsi="Arial"/>
                <w:color w:val="000000"/>
                <w:kern w:val="0"/>
                <w:sz w:val="20"/>
                <w:szCs w:val="20"/>
              </w:rPr>
            </w:pPr>
          </w:p>
        </w:tc>
        <w:tc>
          <w:tcPr>
            <w:tcW w:w="1520" w:type="dxa"/>
            <w:tcBorders>
              <w:top w:val="nil"/>
              <w:left w:val="nil"/>
              <w:bottom w:val="nil"/>
              <w:right w:val="nil"/>
            </w:tcBorders>
            <w:shd w:val="clear" w:color="auto" w:fill="auto"/>
            <w:noWrap/>
            <w:vAlign w:val="center"/>
            <w:hideMark/>
          </w:tcPr>
          <w:p w:rsidR="009A66CC" w:rsidRPr="009A66CC" w:rsidRDefault="009A66CC" w:rsidP="009A66CC">
            <w:pPr>
              <w:widowControl/>
              <w:jc w:val="right"/>
              <w:rPr>
                <w:rFonts w:ascii="宋体" w:hAnsi="宋体" w:cs="宋体"/>
                <w:color w:val="000000"/>
                <w:kern w:val="0"/>
                <w:sz w:val="20"/>
                <w:szCs w:val="20"/>
              </w:rPr>
            </w:pPr>
            <w:r w:rsidRPr="009A66CC">
              <w:rPr>
                <w:rFonts w:ascii="宋体" w:hAnsi="宋体" w:cs="宋体" w:hint="eastAsia"/>
                <w:color w:val="000000"/>
                <w:kern w:val="0"/>
                <w:sz w:val="20"/>
                <w:szCs w:val="20"/>
              </w:rPr>
              <w:t>单位：万元</w:t>
            </w:r>
          </w:p>
        </w:tc>
      </w:tr>
      <w:tr w:rsidR="009A66CC" w:rsidRPr="009A66CC" w:rsidTr="009A66CC">
        <w:trPr>
          <w:trHeight w:val="300"/>
        </w:trPr>
        <w:tc>
          <w:tcPr>
            <w:tcW w:w="5700"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人员经费</w:t>
            </w:r>
          </w:p>
        </w:tc>
        <w:tc>
          <w:tcPr>
            <w:tcW w:w="9960" w:type="dxa"/>
            <w:gridSpan w:val="6"/>
            <w:tcBorders>
              <w:top w:val="single" w:sz="8" w:space="0" w:color="auto"/>
              <w:left w:val="nil"/>
              <w:bottom w:val="single" w:sz="4" w:space="0" w:color="auto"/>
              <w:right w:val="single" w:sz="8" w:space="0" w:color="000000"/>
            </w:tcBorders>
            <w:shd w:val="clear" w:color="auto" w:fill="auto"/>
            <w:noWrap/>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公用经费</w:t>
            </w:r>
          </w:p>
        </w:tc>
      </w:tr>
      <w:tr w:rsidR="009A66CC" w:rsidRPr="009A66CC" w:rsidTr="009A66CC">
        <w:trPr>
          <w:trHeight w:val="312"/>
        </w:trPr>
        <w:tc>
          <w:tcPr>
            <w:tcW w:w="960" w:type="dxa"/>
            <w:vMerge w:val="restart"/>
            <w:tcBorders>
              <w:top w:val="nil"/>
              <w:left w:val="single" w:sz="8"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经济分类</w:t>
            </w:r>
            <w:r w:rsidRPr="009A66CC">
              <w:rPr>
                <w:rFonts w:ascii="宋体" w:hAnsi="宋体" w:cs="宋体" w:hint="eastAsia"/>
                <w:color w:val="000000"/>
                <w:kern w:val="0"/>
                <w:sz w:val="20"/>
                <w:szCs w:val="20"/>
              </w:rPr>
              <w:br/>
              <w:t>科目编码</w:t>
            </w:r>
          </w:p>
        </w:tc>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科目名称</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金额</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经济分类</w:t>
            </w:r>
            <w:r w:rsidRPr="009A66CC">
              <w:rPr>
                <w:rFonts w:ascii="宋体" w:hAnsi="宋体" w:cs="宋体" w:hint="eastAsia"/>
                <w:color w:val="000000"/>
                <w:kern w:val="0"/>
                <w:sz w:val="20"/>
                <w:szCs w:val="20"/>
              </w:rPr>
              <w:br/>
              <w:t>科目编码</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科目名称</w:t>
            </w:r>
          </w:p>
        </w:tc>
        <w:tc>
          <w:tcPr>
            <w:tcW w:w="152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金额</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经济分类</w:t>
            </w:r>
            <w:r w:rsidRPr="009A66CC">
              <w:rPr>
                <w:rFonts w:ascii="宋体" w:hAnsi="宋体" w:cs="宋体" w:hint="eastAsia"/>
                <w:color w:val="000000"/>
                <w:kern w:val="0"/>
                <w:sz w:val="20"/>
                <w:szCs w:val="20"/>
              </w:rPr>
              <w:br/>
              <w:t>科目编码</w:t>
            </w:r>
          </w:p>
        </w:tc>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科目名称</w:t>
            </w:r>
          </w:p>
        </w:tc>
        <w:tc>
          <w:tcPr>
            <w:tcW w:w="1520" w:type="dxa"/>
            <w:vMerge w:val="restart"/>
            <w:tcBorders>
              <w:top w:val="nil"/>
              <w:left w:val="single" w:sz="4" w:space="0" w:color="auto"/>
              <w:bottom w:val="single" w:sz="4" w:space="0" w:color="auto"/>
              <w:right w:val="single" w:sz="8" w:space="0" w:color="auto"/>
            </w:tcBorders>
            <w:shd w:val="clear" w:color="auto" w:fill="auto"/>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金额</w:t>
            </w:r>
          </w:p>
        </w:tc>
      </w:tr>
      <w:tr w:rsidR="009A66CC" w:rsidRPr="009A66CC" w:rsidTr="009A66CC">
        <w:trPr>
          <w:trHeight w:val="312"/>
        </w:trPr>
        <w:tc>
          <w:tcPr>
            <w:tcW w:w="960" w:type="dxa"/>
            <w:vMerge/>
            <w:tcBorders>
              <w:top w:val="nil"/>
              <w:left w:val="single" w:sz="8"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322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228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152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2720" w:type="dxa"/>
            <w:vMerge/>
            <w:tcBorders>
              <w:top w:val="nil"/>
              <w:left w:val="single" w:sz="4" w:space="0" w:color="auto"/>
              <w:bottom w:val="single" w:sz="4" w:space="0" w:color="auto"/>
              <w:right w:val="single" w:sz="4"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c>
          <w:tcPr>
            <w:tcW w:w="1520" w:type="dxa"/>
            <w:vMerge/>
            <w:tcBorders>
              <w:top w:val="nil"/>
              <w:left w:val="single" w:sz="4" w:space="0" w:color="auto"/>
              <w:bottom w:val="single" w:sz="4" w:space="0" w:color="auto"/>
              <w:right w:val="single" w:sz="8" w:space="0" w:color="auto"/>
            </w:tcBorders>
            <w:vAlign w:val="center"/>
            <w:hideMark/>
          </w:tcPr>
          <w:p w:rsidR="009A66CC" w:rsidRPr="009A66CC" w:rsidRDefault="009A66CC" w:rsidP="009A66CC">
            <w:pPr>
              <w:widowControl/>
              <w:jc w:val="left"/>
              <w:rPr>
                <w:rFonts w:ascii="宋体" w:hAnsi="宋体" w:cs="宋体"/>
                <w:color w:val="000000"/>
                <w:kern w:val="0"/>
                <w:sz w:val="20"/>
                <w:szCs w:val="20"/>
              </w:rPr>
            </w:pP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工资福利支出</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商品和服务支出</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其他资本性支出</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30101</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基本工资</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37.21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30201</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办公费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31001</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房屋建筑物购建</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30102</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津贴补贴</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16.46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30202</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印刷费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31002</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办公设备购置</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30103</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奖金</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15.25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30203</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咨询费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31003</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专用设备购置</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30104</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其他社会保障缴费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30204</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手续费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31005</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基础设施建设</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30106</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伙食补助费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4.34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30205</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水费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31006</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大型修缮</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30107</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绩效工资</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30206</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电费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31007</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信息网络及软件购置更新</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30108</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机关事业单位基本养老保险缴费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8.53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30207</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邮电费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31008</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物资储备</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30109</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职业年金缴费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30208</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取暖费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31009</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土地补偿</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30199</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其他工资福利支出</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30209</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物业管理费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31010</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安置补助</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对个人和家庭的补助</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30211</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差旅费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31011</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地上附着物和青苗补偿</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30301</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离休费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30212</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因公出国（境）费用</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31012</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拆迁补偿</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30302</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退休费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30213</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维修(护)费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31013</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公务用车购置</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30303</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退职（役）费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30214</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租赁费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31019</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其他交通工具购置</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30304</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抚恤金</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30215</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会议费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31020</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产权参股</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30305</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生活补助</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30216</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培训费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31099</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其他资本性支出</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30306</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救济费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30217</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公务接待费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304</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对企事业单位的补贴</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30307</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医疗费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3.35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30218</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专用材料费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30401</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企业政策性补贴</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30308</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助学金</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30224</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被装购置费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30402</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事业单位补贴</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30309</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奖励金</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30225</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专用燃料费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30403</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财政贴息</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30310</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生产补贴</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30226</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劳务费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30499</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其他对企事业单位的补贴</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30311</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住房公积金</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5.62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30227</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委托业务费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307</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债务利息支出</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30312</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提租补贴</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30228</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工会经费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30701</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国内债务付息</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lastRenderedPageBreak/>
              <w:t>30313</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购房补贴</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30229</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福利费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30707</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国外债务付息</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30314</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采暖补贴</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30231</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公务用车运行维护费</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399</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其他支出</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30315</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物业服务补贴</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30239</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其他交通费用</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5.62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39906</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赠与</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30399</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其他对个人和家庭的补助支出</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0.94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30240</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税金及附加费用</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282"/>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w:t>
            </w:r>
          </w:p>
        </w:tc>
        <w:tc>
          <w:tcPr>
            <w:tcW w:w="32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30299</w:t>
            </w:r>
          </w:p>
        </w:tc>
        <w:tc>
          <w:tcPr>
            <w:tcW w:w="228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其他商品和服务支出</w:t>
            </w:r>
          </w:p>
        </w:tc>
        <w:tc>
          <w:tcPr>
            <w:tcW w:w="15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w:t>
            </w:r>
          </w:p>
        </w:tc>
        <w:tc>
          <w:tcPr>
            <w:tcW w:w="2720" w:type="dxa"/>
            <w:tcBorders>
              <w:top w:val="nil"/>
              <w:left w:val="nil"/>
              <w:bottom w:val="single" w:sz="4" w:space="0" w:color="auto"/>
              <w:right w:val="single" w:sz="4" w:space="0" w:color="auto"/>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0"/>
                <w:szCs w:val="20"/>
              </w:rPr>
            </w:pPr>
            <w:r w:rsidRPr="009A66CC">
              <w:rPr>
                <w:rFonts w:ascii="宋体" w:hAnsi="宋体" w:cs="宋体" w:hint="eastAsia"/>
                <w:color w:val="000000"/>
                <w:kern w:val="0"/>
                <w:sz w:val="20"/>
                <w:szCs w:val="20"/>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　</w:t>
            </w:r>
          </w:p>
        </w:tc>
      </w:tr>
      <w:tr w:rsidR="009A66CC" w:rsidRPr="009A66CC" w:rsidTr="009A66CC">
        <w:trPr>
          <w:trHeight w:val="300"/>
        </w:trPr>
        <w:tc>
          <w:tcPr>
            <w:tcW w:w="418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人员经费合计</w:t>
            </w:r>
          </w:p>
        </w:tc>
        <w:tc>
          <w:tcPr>
            <w:tcW w:w="1520" w:type="dxa"/>
            <w:tcBorders>
              <w:top w:val="nil"/>
              <w:left w:val="nil"/>
              <w:bottom w:val="single" w:sz="8" w:space="0" w:color="auto"/>
              <w:right w:val="single" w:sz="4"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91.70 </w:t>
            </w:r>
          </w:p>
        </w:tc>
        <w:tc>
          <w:tcPr>
            <w:tcW w:w="8440" w:type="dxa"/>
            <w:gridSpan w:val="5"/>
            <w:tcBorders>
              <w:top w:val="single" w:sz="4" w:space="0" w:color="auto"/>
              <w:left w:val="nil"/>
              <w:bottom w:val="single" w:sz="8" w:space="0" w:color="auto"/>
              <w:right w:val="single" w:sz="4" w:space="0" w:color="auto"/>
            </w:tcBorders>
            <w:shd w:val="clear" w:color="auto" w:fill="auto"/>
            <w:noWrap/>
            <w:vAlign w:val="center"/>
            <w:hideMark/>
          </w:tcPr>
          <w:p w:rsidR="009A66CC" w:rsidRPr="009A66CC" w:rsidRDefault="009A66CC" w:rsidP="009A66CC">
            <w:pPr>
              <w:widowControl/>
              <w:jc w:val="center"/>
              <w:rPr>
                <w:rFonts w:ascii="宋体" w:hAnsi="宋体" w:cs="宋体"/>
                <w:color w:val="000000"/>
                <w:kern w:val="0"/>
                <w:sz w:val="20"/>
                <w:szCs w:val="20"/>
              </w:rPr>
            </w:pPr>
            <w:r w:rsidRPr="009A66CC">
              <w:rPr>
                <w:rFonts w:ascii="宋体" w:hAnsi="宋体" w:cs="宋体" w:hint="eastAsia"/>
                <w:color w:val="000000"/>
                <w:kern w:val="0"/>
                <w:sz w:val="20"/>
                <w:szCs w:val="20"/>
              </w:rPr>
              <w:t>公用经费合计</w:t>
            </w:r>
          </w:p>
        </w:tc>
        <w:tc>
          <w:tcPr>
            <w:tcW w:w="1520" w:type="dxa"/>
            <w:tcBorders>
              <w:top w:val="nil"/>
              <w:left w:val="nil"/>
              <w:bottom w:val="single" w:sz="8" w:space="0" w:color="auto"/>
              <w:right w:val="single" w:sz="8" w:space="0" w:color="auto"/>
            </w:tcBorders>
            <w:shd w:val="clear" w:color="auto" w:fill="auto"/>
            <w:noWrap/>
            <w:vAlign w:val="center"/>
            <w:hideMark/>
          </w:tcPr>
          <w:p w:rsidR="009A66CC" w:rsidRPr="009A66CC" w:rsidRDefault="009A66CC" w:rsidP="009A66CC">
            <w:pPr>
              <w:widowControl/>
              <w:jc w:val="right"/>
              <w:rPr>
                <w:rFonts w:ascii="Arial" w:hAnsi="Arial"/>
                <w:color w:val="000000"/>
                <w:kern w:val="0"/>
                <w:sz w:val="20"/>
                <w:szCs w:val="20"/>
              </w:rPr>
            </w:pPr>
            <w:r w:rsidRPr="009A66CC">
              <w:rPr>
                <w:rFonts w:ascii="Arial" w:hAnsi="Arial"/>
                <w:color w:val="000000"/>
                <w:kern w:val="0"/>
                <w:sz w:val="20"/>
                <w:szCs w:val="20"/>
              </w:rPr>
              <w:t xml:space="preserve">5.62 </w:t>
            </w:r>
          </w:p>
        </w:tc>
      </w:tr>
      <w:tr w:rsidR="009A66CC" w:rsidRPr="009A66CC" w:rsidTr="009A66CC">
        <w:trPr>
          <w:trHeight w:val="390"/>
        </w:trPr>
        <w:tc>
          <w:tcPr>
            <w:tcW w:w="15660" w:type="dxa"/>
            <w:gridSpan w:val="9"/>
            <w:tcBorders>
              <w:top w:val="nil"/>
              <w:left w:val="nil"/>
              <w:bottom w:val="nil"/>
              <w:right w:val="nil"/>
            </w:tcBorders>
            <w:shd w:val="clear" w:color="auto" w:fill="auto"/>
            <w:noWrap/>
            <w:vAlign w:val="center"/>
            <w:hideMark/>
          </w:tcPr>
          <w:p w:rsidR="009A66CC" w:rsidRPr="009A66CC" w:rsidRDefault="009A66CC" w:rsidP="009A66CC">
            <w:pPr>
              <w:widowControl/>
              <w:jc w:val="left"/>
              <w:rPr>
                <w:rFonts w:ascii="宋体" w:hAnsi="宋体" w:cs="宋体"/>
                <w:color w:val="000000"/>
                <w:kern w:val="0"/>
                <w:sz w:val="24"/>
                <w:szCs w:val="24"/>
              </w:rPr>
            </w:pPr>
            <w:r w:rsidRPr="009A66CC">
              <w:rPr>
                <w:rFonts w:ascii="宋体" w:hAnsi="宋体" w:cs="宋体" w:hint="eastAsia"/>
                <w:color w:val="000000"/>
                <w:kern w:val="0"/>
                <w:sz w:val="24"/>
                <w:szCs w:val="24"/>
              </w:rPr>
              <w:t>注：本表反映部门本年度一般公共预算财政拨款基本支出明细情况。</w:t>
            </w:r>
          </w:p>
        </w:tc>
      </w:tr>
    </w:tbl>
    <w:p w:rsidR="00941F5F" w:rsidRPr="009A66CC"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tbl>
      <w:tblPr>
        <w:tblW w:w="14640" w:type="dxa"/>
        <w:tblInd w:w="87" w:type="dxa"/>
        <w:tblLook w:val="04A0"/>
      </w:tblPr>
      <w:tblGrid>
        <w:gridCol w:w="1220"/>
        <w:gridCol w:w="1220"/>
        <w:gridCol w:w="1220"/>
        <w:gridCol w:w="1220"/>
        <w:gridCol w:w="1220"/>
        <w:gridCol w:w="1220"/>
        <w:gridCol w:w="1220"/>
        <w:gridCol w:w="1220"/>
        <w:gridCol w:w="1220"/>
        <w:gridCol w:w="1220"/>
        <w:gridCol w:w="1220"/>
        <w:gridCol w:w="1220"/>
      </w:tblGrid>
      <w:tr w:rsidR="00941F5F" w:rsidRPr="00941F5F" w:rsidTr="00941F5F">
        <w:trPr>
          <w:trHeight w:val="600"/>
        </w:trPr>
        <w:tc>
          <w:tcPr>
            <w:tcW w:w="14640" w:type="dxa"/>
            <w:gridSpan w:val="12"/>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华文中宋" w:eastAsia="华文中宋" w:hAnsi="华文中宋" w:cs="宋体"/>
                <w:kern w:val="0"/>
                <w:sz w:val="32"/>
                <w:szCs w:val="32"/>
              </w:rPr>
            </w:pPr>
            <w:bookmarkStart w:id="3" w:name="RANGE!A1:L9"/>
            <w:r w:rsidRPr="00941F5F">
              <w:rPr>
                <w:rFonts w:ascii="华文中宋" w:eastAsia="华文中宋" w:hAnsi="华文中宋" w:cs="宋体" w:hint="eastAsia"/>
                <w:kern w:val="0"/>
                <w:sz w:val="32"/>
                <w:szCs w:val="32"/>
              </w:rPr>
              <w:t>一般公共预算财政拨款“三公”经费支出决算表</w:t>
            </w:r>
            <w:bookmarkEnd w:id="3"/>
          </w:p>
        </w:tc>
      </w:tr>
      <w:tr w:rsidR="00941F5F" w:rsidRPr="00941F5F" w:rsidTr="00941F5F">
        <w:trPr>
          <w:trHeight w:val="222"/>
        </w:trPr>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公开07表</w:t>
            </w:r>
          </w:p>
        </w:tc>
      </w:tr>
      <w:tr w:rsidR="00941F5F" w:rsidRPr="00941F5F" w:rsidTr="00941F5F">
        <w:trPr>
          <w:trHeight w:val="300"/>
        </w:trPr>
        <w:tc>
          <w:tcPr>
            <w:tcW w:w="1220" w:type="dxa"/>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122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559"/>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决算数</w:t>
            </w:r>
          </w:p>
        </w:tc>
      </w:tr>
      <w:tr w:rsidR="00941F5F" w:rsidRPr="00941F5F" w:rsidTr="00941F5F">
        <w:trPr>
          <w:trHeight w:val="600"/>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公务接待费</w:t>
            </w:r>
          </w:p>
        </w:tc>
      </w:tr>
      <w:tr w:rsidR="00941F5F" w:rsidRPr="00941F5F" w:rsidTr="00941F5F">
        <w:trPr>
          <w:trHeight w:val="600"/>
        </w:trPr>
        <w:tc>
          <w:tcPr>
            <w:tcW w:w="1220" w:type="dxa"/>
            <w:vMerge/>
            <w:tcBorders>
              <w:top w:val="nil"/>
              <w:left w:val="single" w:sz="8"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公务用车</w:t>
            </w:r>
            <w:r w:rsidRPr="00941F5F">
              <w:rPr>
                <w:rFonts w:ascii="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公务用车</w:t>
            </w:r>
            <w:r w:rsidRPr="00941F5F">
              <w:rPr>
                <w:rFonts w:ascii="宋体" w:hAnsi="宋体" w:cs="宋体" w:hint="eastAsia"/>
                <w:kern w:val="0"/>
                <w:sz w:val="22"/>
              </w:rPr>
              <w:br/>
              <w:t>运行费</w:t>
            </w:r>
          </w:p>
        </w:tc>
        <w:tc>
          <w:tcPr>
            <w:tcW w:w="1220" w:type="dxa"/>
            <w:vMerge/>
            <w:tcBorders>
              <w:top w:val="nil"/>
              <w:left w:val="single" w:sz="4"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2"/>
              </w:rPr>
            </w:pPr>
          </w:p>
        </w:tc>
        <w:tc>
          <w:tcPr>
            <w:tcW w:w="1220" w:type="dxa"/>
            <w:vMerge/>
            <w:tcBorders>
              <w:top w:val="nil"/>
              <w:left w:val="nil"/>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2"/>
              </w:rPr>
            </w:pPr>
          </w:p>
        </w:tc>
        <w:tc>
          <w:tcPr>
            <w:tcW w:w="122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公务用车</w:t>
            </w:r>
            <w:r w:rsidRPr="00941F5F">
              <w:rPr>
                <w:rFonts w:ascii="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公务用车</w:t>
            </w:r>
            <w:r w:rsidRPr="00941F5F">
              <w:rPr>
                <w:rFonts w:ascii="宋体" w:hAnsi="宋体" w:cs="宋体" w:hint="eastAsia"/>
                <w:kern w:val="0"/>
                <w:sz w:val="22"/>
              </w:rPr>
              <w:br/>
              <w:t>运行费</w:t>
            </w:r>
          </w:p>
        </w:tc>
        <w:tc>
          <w:tcPr>
            <w:tcW w:w="1220" w:type="dxa"/>
            <w:vMerge/>
            <w:tcBorders>
              <w:top w:val="nil"/>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2"/>
              </w:rPr>
            </w:pPr>
          </w:p>
        </w:tc>
      </w:tr>
      <w:tr w:rsidR="00941F5F" w:rsidRPr="00941F5F" w:rsidTr="00941F5F">
        <w:trPr>
          <w:trHeight w:val="559"/>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2</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3</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4</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5</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6</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7</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8</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9</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10</w:t>
            </w:r>
          </w:p>
        </w:tc>
        <w:tc>
          <w:tcPr>
            <w:tcW w:w="12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11</w:t>
            </w:r>
          </w:p>
        </w:tc>
        <w:tc>
          <w:tcPr>
            <w:tcW w:w="1220" w:type="dxa"/>
            <w:tcBorders>
              <w:top w:val="nil"/>
              <w:left w:val="nil"/>
              <w:bottom w:val="single" w:sz="4" w:space="0" w:color="auto"/>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2"/>
              </w:rPr>
            </w:pPr>
            <w:r w:rsidRPr="00941F5F">
              <w:rPr>
                <w:rFonts w:ascii="宋体" w:hAnsi="宋体" w:cs="宋体" w:hint="eastAsia"/>
                <w:kern w:val="0"/>
                <w:sz w:val="22"/>
              </w:rPr>
              <w:t>12</w:t>
            </w:r>
          </w:p>
        </w:tc>
      </w:tr>
      <w:tr w:rsidR="00941F5F" w:rsidRPr="00941F5F" w:rsidTr="00941F5F">
        <w:trPr>
          <w:trHeight w:val="855"/>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6</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6</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3.91</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nil"/>
              <w:bottom w:val="single" w:sz="8"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2"/>
              </w:rPr>
            </w:pPr>
            <w:r w:rsidRPr="00941F5F">
              <w:rPr>
                <w:rFonts w:ascii="宋体" w:hAnsi="宋体" w:cs="宋体" w:hint="eastAsia"/>
                <w:kern w:val="0"/>
                <w:sz w:val="22"/>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941F5F" w:rsidRPr="00941F5F" w:rsidRDefault="00941F5F" w:rsidP="00941F5F">
            <w:pPr>
              <w:widowControl/>
              <w:jc w:val="right"/>
              <w:rPr>
                <w:rFonts w:ascii="宋体" w:hAnsi="宋体" w:cs="宋体"/>
                <w:kern w:val="0"/>
                <w:sz w:val="22"/>
              </w:rPr>
            </w:pPr>
            <w:r w:rsidRPr="00941F5F">
              <w:rPr>
                <w:rFonts w:ascii="宋体" w:hAnsi="宋体" w:cs="宋体" w:hint="eastAsia"/>
                <w:kern w:val="0"/>
                <w:sz w:val="22"/>
              </w:rPr>
              <w:t>3.91</w:t>
            </w:r>
          </w:p>
        </w:tc>
      </w:tr>
      <w:tr w:rsidR="00941F5F" w:rsidRPr="00941F5F" w:rsidTr="00941F5F">
        <w:trPr>
          <w:trHeight w:val="900"/>
        </w:trPr>
        <w:tc>
          <w:tcPr>
            <w:tcW w:w="14640" w:type="dxa"/>
            <w:gridSpan w:val="12"/>
            <w:tcBorders>
              <w:top w:val="single" w:sz="8" w:space="0" w:color="auto"/>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注：本表反映部门本年度“三公”经费支出预决算情况。其中，预算数为“三公”经费年初预算数，决算数是包括当年一般公共预算财政拨款和以前年度结转资金安排的实际支出。</w:t>
            </w:r>
          </w:p>
        </w:tc>
      </w:tr>
    </w:tbl>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p w:rsidR="00941F5F" w:rsidRDefault="00941F5F">
      <w:pPr>
        <w:widowControl/>
        <w:jc w:val="left"/>
        <w:rPr>
          <w:sz w:val="72"/>
          <w:szCs w:val="72"/>
        </w:rPr>
      </w:pPr>
    </w:p>
    <w:tbl>
      <w:tblPr>
        <w:tblW w:w="14440" w:type="dxa"/>
        <w:tblInd w:w="87" w:type="dxa"/>
        <w:tblLook w:val="04A0"/>
      </w:tblPr>
      <w:tblGrid>
        <w:gridCol w:w="560"/>
        <w:gridCol w:w="560"/>
        <w:gridCol w:w="1320"/>
        <w:gridCol w:w="2000"/>
        <w:gridCol w:w="2000"/>
        <w:gridCol w:w="2000"/>
        <w:gridCol w:w="2000"/>
        <w:gridCol w:w="2000"/>
        <w:gridCol w:w="2000"/>
      </w:tblGrid>
      <w:tr w:rsidR="00941F5F" w:rsidRPr="00941F5F" w:rsidTr="00941F5F">
        <w:trPr>
          <w:trHeight w:val="600"/>
        </w:trPr>
        <w:tc>
          <w:tcPr>
            <w:tcW w:w="14440" w:type="dxa"/>
            <w:gridSpan w:val="9"/>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华文中宋" w:eastAsia="华文中宋" w:hAnsi="华文中宋" w:cs="宋体"/>
                <w:kern w:val="0"/>
                <w:sz w:val="32"/>
                <w:szCs w:val="32"/>
              </w:rPr>
            </w:pPr>
            <w:bookmarkStart w:id="4" w:name="RANGE!A1:I16"/>
            <w:r w:rsidRPr="00941F5F">
              <w:rPr>
                <w:rFonts w:ascii="华文中宋" w:eastAsia="华文中宋" w:hAnsi="华文中宋" w:cs="宋体" w:hint="eastAsia"/>
                <w:kern w:val="0"/>
                <w:sz w:val="32"/>
                <w:szCs w:val="32"/>
              </w:rPr>
              <w:t>政府性基金预算财政拨款收入支出决算表</w:t>
            </w:r>
            <w:bookmarkEnd w:id="4"/>
          </w:p>
        </w:tc>
      </w:tr>
      <w:tr w:rsidR="00941F5F" w:rsidRPr="00941F5F" w:rsidTr="00941F5F">
        <w:trPr>
          <w:trHeight w:val="222"/>
        </w:trPr>
        <w:tc>
          <w:tcPr>
            <w:tcW w:w="56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132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公开08表</w:t>
            </w:r>
          </w:p>
        </w:tc>
      </w:tr>
      <w:tr w:rsidR="00941F5F" w:rsidRPr="00941F5F" w:rsidTr="00941F5F">
        <w:trPr>
          <w:trHeight w:val="300"/>
        </w:trPr>
        <w:tc>
          <w:tcPr>
            <w:tcW w:w="1120" w:type="dxa"/>
            <w:gridSpan w:val="2"/>
            <w:tcBorders>
              <w:top w:val="nil"/>
              <w:left w:val="nil"/>
              <w:bottom w:val="nil"/>
              <w:right w:val="nil"/>
            </w:tcBorders>
            <w:shd w:val="clear" w:color="000000" w:fill="FFFFFF"/>
            <w:noWrap/>
            <w:vAlign w:val="center"/>
            <w:hideMark/>
          </w:tcPr>
          <w:p w:rsidR="00941F5F" w:rsidRPr="00941F5F" w:rsidRDefault="00941F5F" w:rsidP="00941F5F">
            <w:pPr>
              <w:widowControl/>
              <w:jc w:val="left"/>
              <w:rPr>
                <w:rFonts w:ascii="宋体" w:hAnsi="宋体" w:cs="宋体"/>
                <w:color w:val="000000"/>
                <w:kern w:val="0"/>
                <w:sz w:val="20"/>
                <w:szCs w:val="20"/>
              </w:rPr>
            </w:pPr>
            <w:r w:rsidRPr="00941F5F">
              <w:rPr>
                <w:rFonts w:ascii="宋体" w:hAnsi="宋体" w:cs="宋体" w:hint="eastAsia"/>
                <w:color w:val="000000"/>
                <w:kern w:val="0"/>
                <w:sz w:val="20"/>
                <w:szCs w:val="20"/>
              </w:rPr>
              <w:t>部门：</w:t>
            </w:r>
          </w:p>
        </w:tc>
        <w:tc>
          <w:tcPr>
            <w:tcW w:w="1320" w:type="dxa"/>
            <w:tcBorders>
              <w:top w:val="nil"/>
              <w:left w:val="nil"/>
              <w:bottom w:val="nil"/>
              <w:right w:val="nil"/>
            </w:tcBorders>
            <w:shd w:val="clear" w:color="000000" w:fill="FFFFFF"/>
            <w:vAlign w:val="center"/>
            <w:hideMark/>
          </w:tcPr>
          <w:p w:rsidR="00941F5F" w:rsidRPr="00941F5F" w:rsidRDefault="00941F5F" w:rsidP="00941F5F">
            <w:pPr>
              <w:widowControl/>
              <w:jc w:val="center"/>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single" w:sz="8" w:space="0" w:color="auto"/>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nil"/>
              <w:right w:val="nil"/>
            </w:tcBorders>
            <w:shd w:val="clear" w:color="000000" w:fill="FFFFFF"/>
            <w:noWrap/>
            <w:vAlign w:val="center"/>
            <w:hideMark/>
          </w:tcPr>
          <w:p w:rsidR="00941F5F" w:rsidRPr="00941F5F" w:rsidRDefault="00941F5F" w:rsidP="00941F5F">
            <w:pPr>
              <w:widowControl/>
              <w:jc w:val="right"/>
              <w:rPr>
                <w:rFonts w:ascii="宋体" w:hAnsi="宋体" w:cs="宋体"/>
                <w:color w:val="000000"/>
                <w:kern w:val="0"/>
                <w:sz w:val="20"/>
                <w:szCs w:val="20"/>
              </w:rPr>
            </w:pPr>
            <w:r w:rsidRPr="00941F5F">
              <w:rPr>
                <w:rFonts w:ascii="宋体" w:hAnsi="宋体" w:cs="宋体" w:hint="eastAsia"/>
                <w:color w:val="000000"/>
                <w:kern w:val="0"/>
                <w:sz w:val="20"/>
                <w:szCs w:val="20"/>
              </w:rPr>
              <w:t>单位：万元</w:t>
            </w:r>
          </w:p>
        </w:tc>
      </w:tr>
      <w:tr w:rsidR="00941F5F" w:rsidRPr="00941F5F" w:rsidTr="00941F5F">
        <w:trPr>
          <w:trHeight w:val="405"/>
        </w:trPr>
        <w:tc>
          <w:tcPr>
            <w:tcW w:w="2440"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项 </w:t>
            </w:r>
            <w:r w:rsidRPr="00941F5F">
              <w:rPr>
                <w:rFonts w:ascii="宋体" w:hAnsi="宋体" w:cs="宋体" w:hint="eastAsia"/>
                <w:color w:val="000000"/>
                <w:kern w:val="0"/>
                <w:sz w:val="22"/>
              </w:rPr>
              <w:t xml:space="preserve">   </w:t>
            </w:r>
            <w:r w:rsidRPr="00941F5F">
              <w:rPr>
                <w:rFonts w:ascii="宋体" w:hAnsi="宋体" w:cs="宋体" w:hint="eastAsia"/>
                <w:kern w:val="0"/>
                <w:sz w:val="24"/>
                <w:szCs w:val="24"/>
              </w:rPr>
              <w:t>目</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年初结转和结余</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本年收入</w:t>
            </w:r>
          </w:p>
        </w:tc>
        <w:tc>
          <w:tcPr>
            <w:tcW w:w="6000" w:type="dxa"/>
            <w:gridSpan w:val="3"/>
            <w:tcBorders>
              <w:top w:val="single" w:sz="8" w:space="0" w:color="auto"/>
              <w:left w:val="nil"/>
              <w:bottom w:val="single" w:sz="4" w:space="0" w:color="auto"/>
              <w:right w:val="nil"/>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本年支出</w:t>
            </w:r>
          </w:p>
        </w:tc>
        <w:tc>
          <w:tcPr>
            <w:tcW w:w="200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年末结转和结余</w:t>
            </w:r>
          </w:p>
        </w:tc>
      </w:tr>
      <w:tr w:rsidR="00941F5F" w:rsidRPr="00941F5F" w:rsidTr="00941F5F">
        <w:trPr>
          <w:trHeight w:val="540"/>
        </w:trPr>
        <w:tc>
          <w:tcPr>
            <w:tcW w:w="1120"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功能分类科目编码</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科目名称</w:t>
            </w:r>
          </w:p>
        </w:tc>
        <w:tc>
          <w:tcPr>
            <w:tcW w:w="2000" w:type="dxa"/>
            <w:vMerge/>
            <w:tcBorders>
              <w:top w:val="nil"/>
              <w:left w:val="single" w:sz="4"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小计</w:t>
            </w:r>
          </w:p>
        </w:tc>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基本支出  </w:t>
            </w:r>
          </w:p>
        </w:tc>
        <w:tc>
          <w:tcPr>
            <w:tcW w:w="2000" w:type="dxa"/>
            <w:vMerge w:val="restart"/>
            <w:tcBorders>
              <w:top w:val="nil"/>
              <w:left w:val="single" w:sz="4" w:space="0" w:color="auto"/>
              <w:bottom w:val="single" w:sz="4" w:space="0" w:color="000000"/>
              <w:right w:val="nil"/>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项目支出</w:t>
            </w: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36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1120" w:type="dxa"/>
            <w:gridSpan w:val="2"/>
            <w:vMerge/>
            <w:tcBorders>
              <w:top w:val="single" w:sz="4" w:space="0" w:color="auto"/>
              <w:left w:val="single" w:sz="8"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1320" w:type="dxa"/>
            <w:vMerge/>
            <w:tcBorders>
              <w:top w:val="nil"/>
              <w:left w:val="single" w:sz="4" w:space="0" w:color="auto"/>
              <w:bottom w:val="single" w:sz="4" w:space="0" w:color="auto"/>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single" w:sz="4" w:space="0" w:color="auto"/>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nil"/>
              <w:left w:val="single" w:sz="4" w:space="0" w:color="auto"/>
              <w:bottom w:val="single" w:sz="4" w:space="0" w:color="000000"/>
              <w:right w:val="nil"/>
            </w:tcBorders>
            <w:vAlign w:val="center"/>
            <w:hideMark/>
          </w:tcPr>
          <w:p w:rsidR="00941F5F" w:rsidRPr="00941F5F" w:rsidRDefault="00941F5F" w:rsidP="00941F5F">
            <w:pPr>
              <w:widowControl/>
              <w:jc w:val="left"/>
              <w:rPr>
                <w:rFonts w:ascii="宋体" w:hAnsi="宋体" w:cs="宋体"/>
                <w:kern w:val="0"/>
                <w:sz w:val="24"/>
                <w:szCs w:val="24"/>
              </w:rPr>
            </w:pPr>
          </w:p>
        </w:tc>
        <w:tc>
          <w:tcPr>
            <w:tcW w:w="2000" w:type="dxa"/>
            <w:vMerge/>
            <w:tcBorders>
              <w:top w:val="single" w:sz="8" w:space="0" w:color="auto"/>
              <w:left w:val="single" w:sz="4" w:space="0" w:color="auto"/>
              <w:bottom w:val="single" w:sz="4" w:space="0" w:color="000000"/>
              <w:right w:val="single" w:sz="8" w:space="0" w:color="auto"/>
            </w:tcBorders>
            <w:vAlign w:val="center"/>
            <w:hideMark/>
          </w:tcPr>
          <w:p w:rsidR="00941F5F" w:rsidRPr="00941F5F" w:rsidRDefault="00941F5F" w:rsidP="00941F5F">
            <w:pPr>
              <w:widowControl/>
              <w:jc w:val="left"/>
              <w:rPr>
                <w:rFonts w:ascii="宋体" w:hAnsi="宋体" w:cs="宋体"/>
                <w:kern w:val="0"/>
                <w:sz w:val="24"/>
                <w:szCs w:val="24"/>
              </w:rPr>
            </w:pPr>
          </w:p>
        </w:tc>
      </w:tr>
      <w:tr w:rsidR="00941F5F" w:rsidRPr="00941F5F" w:rsidTr="00941F5F">
        <w:trPr>
          <w:trHeight w:val="450"/>
        </w:trPr>
        <w:tc>
          <w:tcPr>
            <w:tcW w:w="2440"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栏次</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1</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2</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3</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4</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5</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6</w:t>
            </w:r>
          </w:p>
        </w:tc>
      </w:tr>
      <w:tr w:rsidR="00941F5F" w:rsidRPr="00941F5F" w:rsidTr="00941F5F">
        <w:trPr>
          <w:trHeight w:val="450"/>
        </w:trPr>
        <w:tc>
          <w:tcPr>
            <w:tcW w:w="2440" w:type="dxa"/>
            <w:gridSpan w:val="3"/>
            <w:tcBorders>
              <w:top w:val="nil"/>
              <w:left w:val="single" w:sz="8" w:space="0" w:color="auto"/>
              <w:bottom w:val="single" w:sz="4" w:space="0" w:color="auto"/>
              <w:right w:val="single" w:sz="4" w:space="0" w:color="000000"/>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合计</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0"/>
                <w:szCs w:val="20"/>
              </w:rPr>
            </w:pPr>
            <w:r w:rsidRPr="00941F5F">
              <w:rPr>
                <w:rFonts w:ascii="宋体" w:hAnsi="宋体" w:cs="宋体" w:hint="eastAsia"/>
                <w:kern w:val="0"/>
                <w:sz w:val="20"/>
                <w:szCs w:val="20"/>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1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2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4"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4"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450"/>
        </w:trPr>
        <w:tc>
          <w:tcPr>
            <w:tcW w:w="11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941F5F" w:rsidRPr="00941F5F" w:rsidRDefault="00941F5F" w:rsidP="00941F5F">
            <w:pPr>
              <w:widowControl/>
              <w:jc w:val="center"/>
              <w:rPr>
                <w:rFonts w:ascii="宋体" w:hAnsi="宋体" w:cs="宋体"/>
                <w:kern w:val="0"/>
                <w:sz w:val="24"/>
                <w:szCs w:val="24"/>
              </w:rPr>
            </w:pPr>
            <w:r w:rsidRPr="00941F5F">
              <w:rPr>
                <w:rFonts w:ascii="宋体" w:hAnsi="宋体" w:cs="宋体" w:hint="eastAsia"/>
                <w:kern w:val="0"/>
                <w:sz w:val="24"/>
                <w:szCs w:val="24"/>
              </w:rPr>
              <w:t xml:space="preserve">　</w:t>
            </w:r>
          </w:p>
        </w:tc>
        <w:tc>
          <w:tcPr>
            <w:tcW w:w="132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8" w:space="0" w:color="auto"/>
              <w:right w:val="single" w:sz="4"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nil"/>
              <w:bottom w:val="single" w:sz="8" w:space="0" w:color="auto"/>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c>
          <w:tcPr>
            <w:tcW w:w="2000" w:type="dxa"/>
            <w:tcBorders>
              <w:top w:val="nil"/>
              <w:left w:val="single" w:sz="4" w:space="0" w:color="auto"/>
              <w:bottom w:val="single" w:sz="8" w:space="0" w:color="auto"/>
              <w:right w:val="single" w:sz="8" w:space="0" w:color="auto"/>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 xml:space="preserve">　</w:t>
            </w:r>
          </w:p>
        </w:tc>
      </w:tr>
      <w:tr w:rsidR="00941F5F" w:rsidRPr="00941F5F" w:rsidTr="00941F5F">
        <w:trPr>
          <w:trHeight w:val="645"/>
        </w:trPr>
        <w:tc>
          <w:tcPr>
            <w:tcW w:w="14440" w:type="dxa"/>
            <w:gridSpan w:val="9"/>
            <w:tcBorders>
              <w:top w:val="single" w:sz="8" w:space="0" w:color="auto"/>
              <w:left w:val="nil"/>
              <w:bottom w:val="nil"/>
              <w:right w:val="nil"/>
            </w:tcBorders>
            <w:shd w:val="clear" w:color="auto" w:fill="auto"/>
            <w:vAlign w:val="center"/>
            <w:hideMark/>
          </w:tcPr>
          <w:p w:rsidR="00941F5F" w:rsidRPr="00941F5F" w:rsidRDefault="00941F5F" w:rsidP="00941F5F">
            <w:pPr>
              <w:widowControl/>
              <w:jc w:val="left"/>
              <w:rPr>
                <w:rFonts w:ascii="宋体" w:hAnsi="宋体" w:cs="宋体"/>
                <w:kern w:val="0"/>
                <w:sz w:val="24"/>
                <w:szCs w:val="24"/>
              </w:rPr>
            </w:pPr>
            <w:r w:rsidRPr="00941F5F">
              <w:rPr>
                <w:rFonts w:ascii="宋体" w:hAnsi="宋体" w:cs="宋体" w:hint="eastAsia"/>
                <w:kern w:val="0"/>
                <w:sz w:val="24"/>
                <w:szCs w:val="24"/>
              </w:rPr>
              <w:t>注：本表反映部门本年度政府性基金预算财政拨款收入、支出及结转和结余情况。</w:t>
            </w:r>
          </w:p>
        </w:tc>
      </w:tr>
    </w:tbl>
    <w:p w:rsidR="00941F5F" w:rsidRPr="00941F5F" w:rsidRDefault="00941F5F">
      <w:pPr>
        <w:widowControl/>
        <w:jc w:val="left"/>
        <w:rPr>
          <w:sz w:val="72"/>
          <w:szCs w:val="72"/>
        </w:rPr>
        <w:sectPr w:rsidR="00941F5F" w:rsidRPr="00941F5F">
          <w:pgSz w:w="16838" w:h="11906" w:orient="landscape"/>
          <w:pgMar w:top="720" w:right="720" w:bottom="720" w:left="720" w:header="851" w:footer="992" w:gutter="0"/>
          <w:cols w:space="720"/>
          <w:docGrid w:type="lines" w:linePitch="312"/>
        </w:sectPr>
      </w:pPr>
    </w:p>
    <w:p w:rsidR="007C7B48" w:rsidRPr="00941F5F" w:rsidRDefault="007C7B48">
      <w:pPr>
        <w:pStyle w:val="Default"/>
        <w:rPr>
          <w:sz w:val="72"/>
          <w:szCs w:val="72"/>
        </w:rPr>
      </w:pPr>
    </w:p>
    <w:p w:rsidR="007C7B48" w:rsidRDefault="007C7B48" w:rsidP="00941F5F">
      <w:pPr>
        <w:pStyle w:val="Default"/>
        <w:rPr>
          <w:sz w:val="72"/>
          <w:szCs w:val="72"/>
        </w:rPr>
      </w:pPr>
    </w:p>
    <w:p w:rsidR="00941F5F" w:rsidRDefault="00941F5F" w:rsidP="00941F5F">
      <w:pPr>
        <w:pStyle w:val="Default"/>
        <w:rPr>
          <w:sz w:val="72"/>
          <w:szCs w:val="72"/>
        </w:rPr>
      </w:pPr>
    </w:p>
    <w:p w:rsidR="007C7B48" w:rsidRDefault="007C7B48">
      <w:pPr>
        <w:pStyle w:val="Default"/>
        <w:jc w:val="center"/>
        <w:rPr>
          <w:sz w:val="72"/>
          <w:szCs w:val="72"/>
        </w:rPr>
      </w:pPr>
    </w:p>
    <w:p w:rsidR="007C7B48" w:rsidRDefault="00DA2FD7">
      <w:pPr>
        <w:pStyle w:val="Default"/>
        <w:jc w:val="center"/>
        <w:rPr>
          <w:sz w:val="72"/>
          <w:szCs w:val="72"/>
        </w:rPr>
      </w:pPr>
      <w:r>
        <w:rPr>
          <w:rFonts w:hint="eastAsia"/>
          <w:sz w:val="72"/>
          <w:szCs w:val="72"/>
        </w:rPr>
        <w:t>第三部分</w:t>
      </w:r>
    </w:p>
    <w:p w:rsidR="007C7B48" w:rsidRDefault="007C7B48">
      <w:pPr>
        <w:pStyle w:val="Default"/>
        <w:jc w:val="center"/>
        <w:rPr>
          <w:sz w:val="70"/>
          <w:szCs w:val="70"/>
        </w:rPr>
      </w:pPr>
    </w:p>
    <w:p w:rsidR="007C7B48" w:rsidRDefault="00DA2FD7">
      <w:pPr>
        <w:pStyle w:val="Default"/>
        <w:jc w:val="center"/>
        <w:rPr>
          <w:sz w:val="70"/>
          <w:szCs w:val="70"/>
        </w:rPr>
      </w:pPr>
      <w:r>
        <w:rPr>
          <w:sz w:val="70"/>
          <w:szCs w:val="70"/>
        </w:rPr>
        <w:t>2019</w:t>
      </w:r>
      <w:r>
        <w:rPr>
          <w:rFonts w:hint="eastAsia"/>
          <w:sz w:val="70"/>
          <w:szCs w:val="70"/>
        </w:rPr>
        <w:t>年度部门决算情况说明</w:t>
      </w:r>
    </w:p>
    <w:p w:rsidR="007C7B48" w:rsidRDefault="00DA2FD7">
      <w:pPr>
        <w:widowControl/>
        <w:jc w:val="left"/>
        <w:rPr>
          <w:rFonts w:ascii="黑体" w:eastAsia="黑体" w:cs="黑体"/>
          <w:color w:val="000000"/>
          <w:kern w:val="0"/>
          <w:sz w:val="70"/>
          <w:szCs w:val="70"/>
        </w:rPr>
      </w:pPr>
      <w:r>
        <w:rPr>
          <w:sz w:val="70"/>
          <w:szCs w:val="70"/>
        </w:rPr>
        <w:br w:type="page"/>
      </w:r>
    </w:p>
    <w:p w:rsidR="007C7B48" w:rsidRDefault="007C7B48">
      <w:pPr>
        <w:pStyle w:val="Default"/>
        <w:rPr>
          <w:rFonts w:ascii="宋体" w:eastAsia="宋体"/>
          <w:sz w:val="32"/>
          <w:szCs w:val="32"/>
        </w:rPr>
      </w:pPr>
    </w:p>
    <w:p w:rsidR="007C7B48" w:rsidRDefault="00DA2FD7">
      <w:pPr>
        <w:pStyle w:val="Default"/>
        <w:rPr>
          <w:b/>
          <w:sz w:val="32"/>
          <w:szCs w:val="32"/>
        </w:rPr>
      </w:pPr>
      <w:r>
        <w:rPr>
          <w:rFonts w:hint="eastAsia"/>
          <w:b/>
          <w:sz w:val="32"/>
          <w:szCs w:val="32"/>
        </w:rPr>
        <w:t>一、收入支出决算总体情况说明</w:t>
      </w:r>
    </w:p>
    <w:p w:rsidR="007C7B48" w:rsidRDefault="00DA2FD7">
      <w:pPr>
        <w:pStyle w:val="Default"/>
        <w:ind w:firstLineChars="200" w:firstLine="640"/>
        <w:rPr>
          <w:rFonts w:ascii="宋体" w:eastAsia="宋体"/>
          <w:sz w:val="32"/>
          <w:szCs w:val="32"/>
        </w:rPr>
      </w:pPr>
      <w:r>
        <w:rPr>
          <w:rFonts w:ascii="宋体" w:eastAsia="宋体" w:hint="eastAsia"/>
          <w:sz w:val="32"/>
          <w:szCs w:val="32"/>
        </w:rPr>
        <w:t>2019 年度收、支总计</w:t>
      </w:r>
      <w:r w:rsidR="004F112B">
        <w:rPr>
          <w:rFonts w:ascii="宋体" w:eastAsia="宋体" w:hint="eastAsia"/>
          <w:sz w:val="32"/>
          <w:szCs w:val="32"/>
        </w:rPr>
        <w:t>242.01</w:t>
      </w:r>
      <w:r>
        <w:rPr>
          <w:rFonts w:ascii="宋体" w:eastAsia="宋体" w:hint="eastAsia"/>
          <w:sz w:val="32"/>
          <w:szCs w:val="32"/>
        </w:rPr>
        <w:t>万元。与2018年</w:t>
      </w:r>
      <w:r w:rsidR="004F112B">
        <w:rPr>
          <w:rFonts w:ascii="宋体" w:eastAsia="宋体" w:hint="eastAsia"/>
          <w:sz w:val="32"/>
          <w:szCs w:val="32"/>
        </w:rPr>
        <w:t>198.93万元</w:t>
      </w:r>
      <w:r>
        <w:rPr>
          <w:rFonts w:ascii="宋体" w:eastAsia="宋体" w:hint="eastAsia"/>
          <w:sz w:val="32"/>
          <w:szCs w:val="32"/>
        </w:rPr>
        <w:t>相比，增加</w:t>
      </w:r>
      <w:r w:rsidR="004F112B">
        <w:rPr>
          <w:rFonts w:ascii="宋体" w:eastAsia="宋体" w:hint="eastAsia"/>
          <w:sz w:val="32"/>
          <w:szCs w:val="32"/>
        </w:rPr>
        <w:t>43.08</w:t>
      </w:r>
      <w:r>
        <w:rPr>
          <w:rFonts w:ascii="宋体" w:eastAsia="宋体" w:hint="eastAsia"/>
          <w:sz w:val="32"/>
          <w:szCs w:val="32"/>
        </w:rPr>
        <w:t>万元，增长</w:t>
      </w:r>
      <w:r w:rsidR="004F112B">
        <w:rPr>
          <w:rFonts w:ascii="宋体" w:eastAsia="宋体" w:hint="eastAsia"/>
          <w:sz w:val="32"/>
          <w:szCs w:val="32"/>
        </w:rPr>
        <w:t>21.65</w:t>
      </w:r>
      <w:r>
        <w:rPr>
          <w:rFonts w:ascii="宋体" w:eastAsia="宋体" w:hint="eastAsia"/>
          <w:sz w:val="32"/>
          <w:szCs w:val="32"/>
        </w:rPr>
        <w:t>%，主要是因为</w:t>
      </w:r>
      <w:r w:rsidR="004F112B">
        <w:rPr>
          <w:rFonts w:ascii="宋体" w:eastAsia="宋体" w:hint="eastAsia"/>
          <w:sz w:val="32"/>
          <w:szCs w:val="32"/>
        </w:rPr>
        <w:t>增加了</w:t>
      </w:r>
      <w:r>
        <w:rPr>
          <w:rFonts w:ascii="宋体" w:eastAsia="宋体" w:hint="eastAsia"/>
          <w:sz w:val="32"/>
          <w:szCs w:val="32"/>
        </w:rPr>
        <w:t>2019年机构改革经费</w:t>
      </w:r>
      <w:r w:rsidR="004F112B">
        <w:rPr>
          <w:rFonts w:ascii="宋体" w:eastAsia="宋体" w:hint="eastAsia"/>
          <w:sz w:val="32"/>
          <w:szCs w:val="32"/>
        </w:rPr>
        <w:t>，同时年底有结余</w:t>
      </w:r>
      <w:r>
        <w:rPr>
          <w:rFonts w:ascii="宋体" w:eastAsia="宋体" w:hint="eastAsia"/>
          <w:sz w:val="32"/>
          <w:szCs w:val="32"/>
        </w:rPr>
        <w:t>。</w:t>
      </w:r>
    </w:p>
    <w:p w:rsidR="007C7B48" w:rsidRDefault="00DA2FD7">
      <w:pPr>
        <w:pStyle w:val="Default"/>
        <w:rPr>
          <w:b/>
          <w:sz w:val="32"/>
          <w:szCs w:val="32"/>
        </w:rPr>
      </w:pPr>
      <w:r>
        <w:rPr>
          <w:rFonts w:hint="eastAsia"/>
          <w:b/>
          <w:sz w:val="32"/>
          <w:szCs w:val="32"/>
        </w:rPr>
        <w:t>二、收入决算情况说明</w:t>
      </w:r>
    </w:p>
    <w:p w:rsidR="007C7B48" w:rsidRDefault="00DA2FD7">
      <w:pPr>
        <w:pStyle w:val="Default"/>
        <w:ind w:firstLineChars="200" w:firstLine="640"/>
        <w:rPr>
          <w:rFonts w:ascii="宋体" w:eastAsia="宋体"/>
          <w:sz w:val="32"/>
          <w:szCs w:val="32"/>
        </w:rPr>
      </w:pPr>
      <w:r>
        <w:rPr>
          <w:rFonts w:ascii="宋体" w:eastAsia="宋体" w:hint="eastAsia"/>
          <w:sz w:val="32"/>
          <w:szCs w:val="32"/>
        </w:rPr>
        <w:t>本年收入共计</w:t>
      </w:r>
      <w:r w:rsidR="004F112B">
        <w:rPr>
          <w:rFonts w:ascii="宋体" w:eastAsia="宋体" w:hint="eastAsia"/>
          <w:sz w:val="32"/>
          <w:szCs w:val="32"/>
        </w:rPr>
        <w:t>242.01</w:t>
      </w:r>
      <w:r>
        <w:rPr>
          <w:rFonts w:ascii="宋体" w:eastAsia="宋体" w:hint="eastAsia"/>
          <w:sz w:val="32"/>
          <w:szCs w:val="32"/>
        </w:rPr>
        <w:t>万元。其中财政</w:t>
      </w:r>
      <w:proofErr w:type="gramStart"/>
      <w:r>
        <w:rPr>
          <w:rFonts w:ascii="宋体" w:eastAsia="宋体" w:hint="eastAsia"/>
          <w:sz w:val="32"/>
          <w:szCs w:val="32"/>
        </w:rPr>
        <w:t>拔款</w:t>
      </w:r>
      <w:proofErr w:type="gramEnd"/>
      <w:r>
        <w:rPr>
          <w:rFonts w:ascii="宋体" w:eastAsia="宋体" w:hint="eastAsia"/>
          <w:sz w:val="32"/>
          <w:szCs w:val="32"/>
        </w:rPr>
        <w:t>收入</w:t>
      </w:r>
      <w:r w:rsidR="004F112B">
        <w:rPr>
          <w:rFonts w:ascii="宋体" w:eastAsia="宋体" w:hint="eastAsia"/>
          <w:sz w:val="32"/>
          <w:szCs w:val="32"/>
        </w:rPr>
        <w:t>203.96</w:t>
      </w:r>
      <w:r>
        <w:rPr>
          <w:rFonts w:ascii="宋体" w:eastAsia="宋体" w:hint="eastAsia"/>
          <w:sz w:val="32"/>
          <w:szCs w:val="32"/>
        </w:rPr>
        <w:t>元，包括：</w:t>
      </w:r>
      <w:r w:rsidR="004F112B" w:rsidRPr="004F112B">
        <w:rPr>
          <w:rFonts w:ascii="宋体" w:eastAsia="宋体"/>
          <w:sz w:val="32"/>
          <w:szCs w:val="32"/>
        </w:rPr>
        <w:t>2013199</w:t>
      </w:r>
      <w:r w:rsidR="004F112B" w:rsidRPr="004F112B">
        <w:rPr>
          <w:rFonts w:ascii="宋体" w:eastAsia="宋体" w:hint="eastAsia"/>
          <w:sz w:val="32"/>
          <w:szCs w:val="32"/>
        </w:rPr>
        <w:t>其他党委办公厅（室）及相关机构事务支出</w:t>
      </w:r>
      <w:r w:rsidR="004F112B">
        <w:rPr>
          <w:rFonts w:ascii="宋体" w:eastAsia="宋体" w:hint="eastAsia"/>
          <w:sz w:val="32"/>
          <w:szCs w:val="32"/>
        </w:rPr>
        <w:t>50万元</w:t>
      </w:r>
      <w:r w:rsidR="007F0491">
        <w:rPr>
          <w:rFonts w:ascii="宋体" w:eastAsia="宋体" w:hint="eastAsia"/>
          <w:sz w:val="32"/>
          <w:szCs w:val="32"/>
        </w:rPr>
        <w:t>，占总收入的24.51%</w:t>
      </w:r>
      <w:r w:rsidR="004F112B">
        <w:rPr>
          <w:rFonts w:ascii="宋体" w:eastAsia="宋体" w:hint="eastAsia"/>
          <w:sz w:val="32"/>
          <w:szCs w:val="32"/>
        </w:rPr>
        <w:t>；</w:t>
      </w:r>
      <w:r w:rsidR="004F112B" w:rsidRPr="004F112B">
        <w:rPr>
          <w:rFonts w:ascii="宋体" w:eastAsia="宋体"/>
          <w:sz w:val="32"/>
          <w:szCs w:val="32"/>
        </w:rPr>
        <w:t>2013601</w:t>
      </w:r>
      <w:r w:rsidR="004F112B" w:rsidRPr="004F112B">
        <w:rPr>
          <w:rFonts w:ascii="宋体" w:eastAsia="宋体" w:hint="eastAsia"/>
          <w:sz w:val="32"/>
          <w:szCs w:val="32"/>
        </w:rPr>
        <w:t>行政运行</w:t>
      </w:r>
      <w:r w:rsidR="007F0491">
        <w:rPr>
          <w:rFonts w:ascii="宋体" w:eastAsia="宋体" w:hint="eastAsia"/>
          <w:sz w:val="32"/>
          <w:szCs w:val="32"/>
        </w:rPr>
        <w:t>85.27万元，占总收入的41.8%；</w:t>
      </w:r>
      <w:r w:rsidR="007F0491" w:rsidRPr="007F0491">
        <w:rPr>
          <w:rFonts w:ascii="宋体" w:eastAsia="宋体"/>
          <w:sz w:val="32"/>
          <w:szCs w:val="32"/>
        </w:rPr>
        <w:t>2013699</w:t>
      </w:r>
      <w:r w:rsidR="007F0491" w:rsidRPr="007F0491">
        <w:rPr>
          <w:rFonts w:ascii="宋体" w:eastAsia="宋体" w:hint="eastAsia"/>
          <w:sz w:val="32"/>
          <w:szCs w:val="32"/>
        </w:rPr>
        <w:t>其他共产党事务支出</w:t>
      </w:r>
      <w:r w:rsidR="007F0491">
        <w:rPr>
          <w:rFonts w:ascii="宋体" w:eastAsia="宋体" w:hint="eastAsia"/>
          <w:sz w:val="32"/>
          <w:szCs w:val="32"/>
        </w:rPr>
        <w:t>51.2万元，占总收入的25.1%；</w:t>
      </w:r>
      <w:r w:rsidR="007F0491" w:rsidRPr="007F0491">
        <w:rPr>
          <w:rFonts w:ascii="宋体" w:eastAsia="宋体"/>
          <w:sz w:val="32"/>
          <w:szCs w:val="32"/>
        </w:rPr>
        <w:t>2080505</w:t>
      </w:r>
      <w:r w:rsidR="007F0491" w:rsidRPr="007F0491">
        <w:rPr>
          <w:rFonts w:ascii="宋体" w:eastAsia="宋体" w:hint="eastAsia"/>
          <w:sz w:val="32"/>
          <w:szCs w:val="32"/>
        </w:rPr>
        <w:t>机关事业单位基本养老保险缴费支出</w:t>
      </w:r>
      <w:r w:rsidR="007F0491">
        <w:rPr>
          <w:rFonts w:ascii="宋体" w:eastAsia="宋体" w:hint="eastAsia"/>
          <w:sz w:val="32"/>
          <w:szCs w:val="32"/>
        </w:rPr>
        <w:t>8.53万元,</w:t>
      </w:r>
      <w:r w:rsidR="007F0491" w:rsidRPr="007F0491">
        <w:rPr>
          <w:rFonts w:ascii="宋体" w:eastAsia="宋体" w:hint="eastAsia"/>
          <w:sz w:val="32"/>
          <w:szCs w:val="32"/>
        </w:rPr>
        <w:t xml:space="preserve"> </w:t>
      </w:r>
      <w:r w:rsidR="007F0491">
        <w:rPr>
          <w:rFonts w:ascii="宋体" w:eastAsia="宋体" w:hint="eastAsia"/>
          <w:sz w:val="32"/>
          <w:szCs w:val="32"/>
        </w:rPr>
        <w:t>占总收入的4.18%；</w:t>
      </w:r>
      <w:r w:rsidR="007F0491" w:rsidRPr="007F0491">
        <w:rPr>
          <w:rFonts w:ascii="宋体" w:eastAsia="宋体"/>
          <w:sz w:val="32"/>
          <w:szCs w:val="32"/>
        </w:rPr>
        <w:t>2101101</w:t>
      </w:r>
      <w:r w:rsidR="007F0491" w:rsidRPr="007F0491">
        <w:rPr>
          <w:rFonts w:ascii="宋体" w:eastAsia="宋体" w:hint="eastAsia"/>
          <w:sz w:val="32"/>
          <w:szCs w:val="32"/>
        </w:rPr>
        <w:t>行政单位医疗</w:t>
      </w:r>
      <w:r w:rsidR="007F0491">
        <w:rPr>
          <w:rFonts w:ascii="宋体" w:eastAsia="宋体" w:hint="eastAsia"/>
          <w:sz w:val="32"/>
          <w:szCs w:val="32"/>
        </w:rPr>
        <w:t>3.35万元，占总收入的1.64%；</w:t>
      </w:r>
      <w:r w:rsidR="007F0491" w:rsidRPr="007F0491">
        <w:rPr>
          <w:rFonts w:ascii="宋体" w:eastAsia="宋体"/>
          <w:sz w:val="32"/>
          <w:szCs w:val="32"/>
        </w:rPr>
        <w:t>2210201</w:t>
      </w:r>
      <w:r w:rsidR="007F0491" w:rsidRPr="007F0491">
        <w:rPr>
          <w:rFonts w:ascii="宋体" w:eastAsia="宋体" w:hint="eastAsia"/>
          <w:sz w:val="32"/>
          <w:szCs w:val="32"/>
        </w:rPr>
        <w:t>住房公积金</w:t>
      </w:r>
      <w:r w:rsidR="007F0491">
        <w:rPr>
          <w:rFonts w:ascii="宋体" w:eastAsia="宋体" w:hint="eastAsia"/>
          <w:sz w:val="32"/>
          <w:szCs w:val="32"/>
        </w:rPr>
        <w:t xml:space="preserve">5.62万元，占总收入的2.75%。  </w:t>
      </w:r>
    </w:p>
    <w:p w:rsidR="007C7B48" w:rsidRDefault="00DA2FD7">
      <w:pPr>
        <w:pStyle w:val="Default"/>
        <w:rPr>
          <w:b/>
          <w:sz w:val="32"/>
          <w:szCs w:val="32"/>
        </w:rPr>
      </w:pPr>
      <w:r>
        <w:rPr>
          <w:rFonts w:hint="eastAsia"/>
          <w:b/>
          <w:sz w:val="32"/>
          <w:szCs w:val="32"/>
        </w:rPr>
        <w:t>三、支出决算情况说明</w:t>
      </w:r>
    </w:p>
    <w:p w:rsidR="007C7B48" w:rsidRDefault="00DA2FD7">
      <w:pPr>
        <w:snapToGrid w:val="0"/>
        <w:spacing w:line="520" w:lineRule="exact"/>
        <w:ind w:firstLineChars="200" w:firstLine="640"/>
        <w:rPr>
          <w:rFonts w:ascii="宋体"/>
          <w:sz w:val="32"/>
          <w:szCs w:val="32"/>
        </w:rPr>
      </w:pPr>
      <w:r>
        <w:rPr>
          <w:rFonts w:ascii="宋体" w:hint="eastAsia"/>
          <w:sz w:val="32"/>
          <w:szCs w:val="32"/>
        </w:rPr>
        <w:t>本年支出共计</w:t>
      </w:r>
      <w:r w:rsidR="007F0491">
        <w:rPr>
          <w:rFonts w:ascii="宋体" w:hint="eastAsia"/>
          <w:sz w:val="32"/>
          <w:szCs w:val="32"/>
        </w:rPr>
        <w:t>174.73</w:t>
      </w:r>
      <w:r>
        <w:rPr>
          <w:rFonts w:ascii="宋体" w:hint="eastAsia"/>
          <w:sz w:val="32"/>
          <w:szCs w:val="32"/>
        </w:rPr>
        <w:t>万元。其中基本支出共</w:t>
      </w:r>
      <w:r w:rsidR="007F0491">
        <w:rPr>
          <w:rFonts w:ascii="宋体" w:hint="eastAsia"/>
          <w:sz w:val="32"/>
          <w:szCs w:val="32"/>
        </w:rPr>
        <w:t>97.32</w:t>
      </w:r>
      <w:r>
        <w:rPr>
          <w:rFonts w:ascii="宋体" w:hint="eastAsia"/>
          <w:sz w:val="32"/>
          <w:szCs w:val="32"/>
        </w:rPr>
        <w:t>万元，占总支出</w:t>
      </w:r>
      <w:r w:rsidR="007F0491">
        <w:rPr>
          <w:rFonts w:ascii="宋体" w:hint="eastAsia"/>
          <w:sz w:val="32"/>
          <w:szCs w:val="32"/>
        </w:rPr>
        <w:t>55.7</w:t>
      </w:r>
      <w:r>
        <w:rPr>
          <w:rFonts w:ascii="宋体" w:hint="eastAsia"/>
          <w:sz w:val="32"/>
          <w:szCs w:val="32"/>
        </w:rPr>
        <w:t>%，包括人员经费项目支出共</w:t>
      </w:r>
      <w:r w:rsidR="007F0491">
        <w:rPr>
          <w:rFonts w:ascii="宋体" w:hint="eastAsia"/>
          <w:sz w:val="32"/>
          <w:szCs w:val="32"/>
        </w:rPr>
        <w:t>91.7</w:t>
      </w:r>
      <w:r>
        <w:rPr>
          <w:rFonts w:ascii="宋体" w:hint="eastAsia"/>
          <w:sz w:val="32"/>
          <w:szCs w:val="32"/>
        </w:rPr>
        <w:t>万元，日常公用支出</w:t>
      </w:r>
      <w:r w:rsidR="007F0491">
        <w:rPr>
          <w:rFonts w:ascii="宋体" w:hint="eastAsia"/>
          <w:sz w:val="32"/>
          <w:szCs w:val="32"/>
        </w:rPr>
        <w:t>5.62</w:t>
      </w:r>
      <w:r>
        <w:rPr>
          <w:rFonts w:ascii="宋体" w:hint="eastAsia"/>
          <w:sz w:val="32"/>
          <w:szCs w:val="32"/>
        </w:rPr>
        <w:t>万元；项目支出</w:t>
      </w:r>
      <w:r w:rsidR="007F0491">
        <w:rPr>
          <w:rFonts w:ascii="宋体" w:hint="eastAsia"/>
          <w:sz w:val="32"/>
          <w:szCs w:val="32"/>
        </w:rPr>
        <w:t>77.41</w:t>
      </w:r>
      <w:r>
        <w:rPr>
          <w:rFonts w:ascii="宋体" w:hint="eastAsia"/>
          <w:sz w:val="32"/>
          <w:szCs w:val="32"/>
        </w:rPr>
        <w:t>万元，占总支出</w:t>
      </w:r>
      <w:r w:rsidR="007F0491">
        <w:rPr>
          <w:rFonts w:ascii="宋体" w:hint="eastAsia"/>
          <w:sz w:val="32"/>
          <w:szCs w:val="32"/>
        </w:rPr>
        <w:t>44.3</w:t>
      </w:r>
      <w:r>
        <w:rPr>
          <w:rFonts w:ascii="宋体" w:hint="eastAsia"/>
          <w:sz w:val="32"/>
          <w:szCs w:val="32"/>
        </w:rPr>
        <w:t>%。</w:t>
      </w:r>
    </w:p>
    <w:p w:rsidR="007C7B48" w:rsidRDefault="00DA2FD7">
      <w:pPr>
        <w:pStyle w:val="Default"/>
        <w:rPr>
          <w:b/>
          <w:sz w:val="32"/>
          <w:szCs w:val="32"/>
        </w:rPr>
      </w:pPr>
      <w:r>
        <w:rPr>
          <w:rFonts w:hint="eastAsia"/>
          <w:b/>
          <w:sz w:val="32"/>
          <w:szCs w:val="32"/>
        </w:rPr>
        <w:t>四、财政拨款收入支出决算总体情况说明</w:t>
      </w:r>
    </w:p>
    <w:p w:rsidR="007C7B48" w:rsidRPr="00074028" w:rsidRDefault="00DA2FD7" w:rsidP="00074028">
      <w:pPr>
        <w:pStyle w:val="Default"/>
        <w:ind w:firstLineChars="200" w:firstLine="640"/>
        <w:rPr>
          <w:rFonts w:ascii="宋体" w:eastAsia="宋体"/>
          <w:sz w:val="32"/>
          <w:szCs w:val="32"/>
        </w:rPr>
      </w:pPr>
      <w:r>
        <w:rPr>
          <w:rFonts w:ascii="宋体" w:eastAsia="宋体" w:hint="eastAsia"/>
          <w:sz w:val="32"/>
          <w:szCs w:val="32"/>
        </w:rPr>
        <w:t>2019年度财政拨款收、支总计</w:t>
      </w:r>
      <w:r w:rsidR="00074028">
        <w:rPr>
          <w:rFonts w:ascii="宋体" w:eastAsia="宋体" w:hint="eastAsia"/>
          <w:sz w:val="32"/>
          <w:szCs w:val="32"/>
        </w:rPr>
        <w:t>242.01万元。与2018年198.93万元相比，增加43.08万元，增长21.65%，主要是因为增加了2019年机构改革经费，同时年底有结余。</w:t>
      </w:r>
    </w:p>
    <w:p w:rsidR="007C7B48" w:rsidRDefault="00DA2FD7">
      <w:pPr>
        <w:pStyle w:val="Default"/>
        <w:rPr>
          <w:b/>
          <w:sz w:val="32"/>
          <w:szCs w:val="32"/>
        </w:rPr>
      </w:pPr>
      <w:r>
        <w:rPr>
          <w:rFonts w:hint="eastAsia"/>
          <w:b/>
          <w:sz w:val="32"/>
          <w:szCs w:val="32"/>
        </w:rPr>
        <w:t>五、一般公共预算财政拨款支出决算情况说明</w:t>
      </w:r>
    </w:p>
    <w:p w:rsidR="007C7B48" w:rsidRDefault="00DA2FD7" w:rsidP="007C7B48">
      <w:pPr>
        <w:pStyle w:val="Default"/>
        <w:ind w:firstLineChars="200" w:firstLine="643"/>
        <w:rPr>
          <w:rFonts w:ascii="宋体" w:eastAsia="宋体"/>
          <w:b/>
          <w:sz w:val="32"/>
          <w:szCs w:val="32"/>
        </w:rPr>
      </w:pPr>
      <w:r>
        <w:rPr>
          <w:rFonts w:ascii="宋体" w:eastAsia="宋体" w:hint="eastAsia"/>
          <w:b/>
          <w:sz w:val="32"/>
          <w:szCs w:val="32"/>
        </w:rPr>
        <w:t>（一）财政拨款支出决算总体情况</w:t>
      </w:r>
    </w:p>
    <w:p w:rsidR="007C7B48" w:rsidRDefault="00DA2FD7">
      <w:pPr>
        <w:pStyle w:val="Default"/>
        <w:ind w:firstLineChars="250" w:firstLine="800"/>
        <w:rPr>
          <w:rFonts w:ascii="宋体" w:eastAsia="宋体"/>
          <w:sz w:val="32"/>
          <w:szCs w:val="32"/>
        </w:rPr>
      </w:pPr>
      <w:r>
        <w:rPr>
          <w:rFonts w:ascii="宋体" w:eastAsia="宋体" w:hint="eastAsia"/>
          <w:sz w:val="32"/>
          <w:szCs w:val="32"/>
        </w:rPr>
        <w:t>2019年度财政拨款支出</w:t>
      </w:r>
      <w:r w:rsidR="00074028">
        <w:rPr>
          <w:rFonts w:ascii="宋体" w:eastAsia="宋体" w:hint="eastAsia"/>
          <w:sz w:val="32"/>
          <w:szCs w:val="32"/>
        </w:rPr>
        <w:t>174.73</w:t>
      </w:r>
      <w:r>
        <w:rPr>
          <w:rFonts w:ascii="宋体" w:eastAsia="宋体" w:hint="eastAsia"/>
          <w:sz w:val="32"/>
          <w:szCs w:val="32"/>
        </w:rPr>
        <w:t>万元，占本年支出合计的100%，与2018年</w:t>
      </w:r>
      <w:r w:rsidR="00074028">
        <w:rPr>
          <w:rFonts w:ascii="宋体" w:eastAsia="宋体" w:hint="eastAsia"/>
          <w:sz w:val="32"/>
          <w:szCs w:val="32"/>
        </w:rPr>
        <w:t>160.99万元</w:t>
      </w:r>
      <w:r>
        <w:rPr>
          <w:rFonts w:ascii="宋体" w:eastAsia="宋体" w:hint="eastAsia"/>
          <w:sz w:val="32"/>
          <w:szCs w:val="32"/>
        </w:rPr>
        <w:t>相比，财政拨款支出增加</w:t>
      </w:r>
      <w:r w:rsidR="00074028">
        <w:rPr>
          <w:rFonts w:ascii="宋体" w:eastAsia="宋体" w:hint="eastAsia"/>
          <w:sz w:val="32"/>
          <w:szCs w:val="32"/>
        </w:rPr>
        <w:t>13.74</w:t>
      </w:r>
      <w:r>
        <w:rPr>
          <w:rFonts w:ascii="宋体" w:eastAsia="宋体" w:hint="eastAsia"/>
          <w:sz w:val="32"/>
          <w:szCs w:val="32"/>
        </w:rPr>
        <w:t>万元，增长</w:t>
      </w:r>
      <w:r w:rsidR="00074028">
        <w:rPr>
          <w:rFonts w:ascii="宋体" w:eastAsia="宋体" w:hint="eastAsia"/>
          <w:sz w:val="32"/>
          <w:szCs w:val="32"/>
        </w:rPr>
        <w:t>8.53</w:t>
      </w:r>
      <w:r>
        <w:rPr>
          <w:rFonts w:ascii="宋体" w:eastAsia="宋体" w:hint="eastAsia"/>
          <w:sz w:val="32"/>
          <w:szCs w:val="32"/>
        </w:rPr>
        <w:t>%，主要是因为</w:t>
      </w:r>
      <w:r w:rsidR="00074028">
        <w:rPr>
          <w:rFonts w:ascii="宋体" w:eastAsia="宋体" w:hint="eastAsia"/>
          <w:sz w:val="32"/>
          <w:szCs w:val="32"/>
        </w:rPr>
        <w:t>增加了2019年机构改革经费</w:t>
      </w:r>
      <w:r>
        <w:rPr>
          <w:rFonts w:ascii="宋体" w:eastAsia="宋体" w:hint="eastAsia"/>
          <w:sz w:val="32"/>
          <w:szCs w:val="32"/>
        </w:rPr>
        <w:t>。</w:t>
      </w:r>
    </w:p>
    <w:p w:rsidR="007C7B48" w:rsidRDefault="00DA2FD7" w:rsidP="007C7B48">
      <w:pPr>
        <w:pStyle w:val="Default"/>
        <w:ind w:firstLineChars="150" w:firstLine="482"/>
        <w:rPr>
          <w:rFonts w:ascii="宋体" w:eastAsia="宋体"/>
          <w:b/>
          <w:sz w:val="32"/>
          <w:szCs w:val="32"/>
        </w:rPr>
      </w:pPr>
      <w:r>
        <w:rPr>
          <w:rFonts w:ascii="宋体" w:eastAsia="宋体" w:hint="eastAsia"/>
          <w:b/>
          <w:sz w:val="32"/>
          <w:szCs w:val="32"/>
        </w:rPr>
        <w:lastRenderedPageBreak/>
        <w:t>（二）财政拨款支出决算结构情况</w:t>
      </w:r>
    </w:p>
    <w:p w:rsidR="007C7B48" w:rsidRDefault="00DA2FD7">
      <w:pPr>
        <w:pStyle w:val="Default"/>
        <w:ind w:firstLineChars="200" w:firstLine="640"/>
        <w:rPr>
          <w:rFonts w:ascii="宋体" w:eastAsia="宋体"/>
          <w:sz w:val="32"/>
          <w:szCs w:val="32"/>
        </w:rPr>
      </w:pPr>
      <w:r>
        <w:rPr>
          <w:rFonts w:ascii="宋体" w:eastAsia="宋体" w:hint="eastAsia"/>
          <w:sz w:val="32"/>
          <w:szCs w:val="32"/>
        </w:rPr>
        <w:t>2019年度财政拨款支出</w:t>
      </w:r>
      <w:r w:rsidR="00074028">
        <w:rPr>
          <w:rFonts w:ascii="宋体" w:eastAsia="宋体" w:hint="eastAsia"/>
          <w:sz w:val="32"/>
          <w:szCs w:val="32"/>
        </w:rPr>
        <w:t>174.73</w:t>
      </w:r>
      <w:r>
        <w:rPr>
          <w:rFonts w:ascii="宋体" w:eastAsia="宋体" w:hint="eastAsia"/>
          <w:sz w:val="32"/>
          <w:szCs w:val="32"/>
        </w:rPr>
        <w:t>万元，主要用于以下方面：一般公共服务（类）支出</w:t>
      </w:r>
      <w:r w:rsidR="00074028">
        <w:rPr>
          <w:rFonts w:ascii="宋体" w:eastAsia="宋体" w:hint="eastAsia"/>
          <w:sz w:val="32"/>
          <w:szCs w:val="32"/>
        </w:rPr>
        <w:t>157.23</w:t>
      </w:r>
      <w:r>
        <w:rPr>
          <w:rFonts w:ascii="宋体" w:eastAsia="宋体" w:hint="eastAsia"/>
          <w:sz w:val="32"/>
          <w:szCs w:val="32"/>
        </w:rPr>
        <w:t>万元，占</w:t>
      </w:r>
      <w:r w:rsidR="00074028">
        <w:rPr>
          <w:rFonts w:ascii="宋体" w:eastAsia="宋体" w:hint="eastAsia"/>
          <w:sz w:val="32"/>
          <w:szCs w:val="32"/>
        </w:rPr>
        <w:t>89.98</w:t>
      </w:r>
      <w:r>
        <w:rPr>
          <w:rFonts w:ascii="宋体" w:eastAsia="宋体" w:hint="eastAsia"/>
          <w:sz w:val="32"/>
          <w:szCs w:val="32"/>
        </w:rPr>
        <w:t>%；社会保障和就业（类）支出</w:t>
      </w:r>
      <w:r w:rsidR="00074028">
        <w:rPr>
          <w:rFonts w:ascii="宋体" w:eastAsia="宋体" w:hint="eastAsia"/>
          <w:sz w:val="32"/>
          <w:szCs w:val="32"/>
        </w:rPr>
        <w:t>8.53</w:t>
      </w:r>
      <w:r>
        <w:rPr>
          <w:rFonts w:ascii="宋体" w:eastAsia="宋体" w:hint="eastAsia"/>
          <w:sz w:val="32"/>
          <w:szCs w:val="32"/>
        </w:rPr>
        <w:t>万元，占</w:t>
      </w:r>
      <w:r w:rsidR="00074028">
        <w:rPr>
          <w:rFonts w:ascii="宋体" w:eastAsia="宋体" w:hint="eastAsia"/>
          <w:sz w:val="32"/>
          <w:szCs w:val="32"/>
        </w:rPr>
        <w:t>4.88</w:t>
      </w:r>
      <w:r>
        <w:rPr>
          <w:rFonts w:ascii="宋体" w:eastAsia="宋体" w:hint="eastAsia"/>
          <w:sz w:val="32"/>
          <w:szCs w:val="32"/>
        </w:rPr>
        <w:t>%;卫生健康（类）支出</w:t>
      </w:r>
      <w:r w:rsidR="00074028">
        <w:rPr>
          <w:rFonts w:ascii="宋体" w:eastAsia="宋体" w:hint="eastAsia"/>
          <w:sz w:val="32"/>
          <w:szCs w:val="32"/>
        </w:rPr>
        <w:t>3.35</w:t>
      </w:r>
      <w:r>
        <w:rPr>
          <w:rFonts w:ascii="宋体" w:eastAsia="宋体" w:hint="eastAsia"/>
          <w:sz w:val="32"/>
          <w:szCs w:val="32"/>
        </w:rPr>
        <w:t>万元，占1.</w:t>
      </w:r>
      <w:r w:rsidR="00074028">
        <w:rPr>
          <w:rFonts w:ascii="宋体" w:eastAsia="宋体" w:hint="eastAsia"/>
          <w:sz w:val="32"/>
          <w:szCs w:val="32"/>
        </w:rPr>
        <w:t>92</w:t>
      </w:r>
      <w:r>
        <w:rPr>
          <w:rFonts w:ascii="宋体" w:eastAsia="宋体" w:hint="eastAsia"/>
          <w:sz w:val="32"/>
          <w:szCs w:val="32"/>
        </w:rPr>
        <w:t>%;住房保障（类）支出</w:t>
      </w:r>
      <w:r w:rsidR="00074028">
        <w:rPr>
          <w:rFonts w:ascii="宋体" w:eastAsia="宋体" w:hint="eastAsia"/>
          <w:sz w:val="32"/>
          <w:szCs w:val="32"/>
        </w:rPr>
        <w:t>5.62</w:t>
      </w:r>
      <w:r>
        <w:rPr>
          <w:rFonts w:ascii="宋体" w:eastAsia="宋体" w:hint="eastAsia"/>
          <w:sz w:val="32"/>
          <w:szCs w:val="32"/>
        </w:rPr>
        <w:t>万元，占</w:t>
      </w:r>
      <w:r w:rsidR="00074028">
        <w:rPr>
          <w:rFonts w:ascii="宋体" w:eastAsia="宋体" w:hint="eastAsia"/>
          <w:sz w:val="32"/>
          <w:szCs w:val="32"/>
        </w:rPr>
        <w:t>3.22</w:t>
      </w:r>
      <w:r>
        <w:rPr>
          <w:rFonts w:ascii="宋体" w:eastAsia="宋体" w:hint="eastAsia"/>
          <w:sz w:val="32"/>
          <w:szCs w:val="32"/>
        </w:rPr>
        <w:t>%。</w:t>
      </w:r>
    </w:p>
    <w:p w:rsidR="007C7B48" w:rsidRDefault="00DA2FD7" w:rsidP="007C7B48">
      <w:pPr>
        <w:pStyle w:val="Default"/>
        <w:ind w:firstLineChars="250" w:firstLine="803"/>
        <w:rPr>
          <w:rFonts w:ascii="宋体" w:eastAsia="宋体"/>
          <w:b/>
          <w:sz w:val="32"/>
          <w:szCs w:val="32"/>
        </w:rPr>
      </w:pPr>
      <w:r>
        <w:rPr>
          <w:rFonts w:ascii="宋体" w:eastAsia="宋体" w:hint="eastAsia"/>
          <w:b/>
          <w:sz w:val="32"/>
          <w:szCs w:val="32"/>
        </w:rPr>
        <w:t>（三）财政拨款支出决算具体情况</w:t>
      </w:r>
    </w:p>
    <w:p w:rsidR="007C7B48" w:rsidRDefault="00DA2FD7">
      <w:pPr>
        <w:pStyle w:val="Default"/>
        <w:ind w:firstLineChars="250" w:firstLine="800"/>
        <w:rPr>
          <w:rFonts w:ascii="宋体" w:eastAsia="宋体"/>
          <w:sz w:val="32"/>
          <w:szCs w:val="32"/>
        </w:rPr>
      </w:pPr>
      <w:r>
        <w:rPr>
          <w:rFonts w:ascii="宋体" w:eastAsia="宋体" w:hint="eastAsia"/>
          <w:sz w:val="32"/>
          <w:szCs w:val="32"/>
        </w:rPr>
        <w:t>2019年度财政拨款支出年初预算数为</w:t>
      </w:r>
      <w:r w:rsidR="00B90EC1">
        <w:rPr>
          <w:rFonts w:ascii="宋体" w:eastAsia="宋体" w:hint="eastAsia"/>
          <w:sz w:val="32"/>
          <w:szCs w:val="32"/>
        </w:rPr>
        <w:t>242.01</w:t>
      </w:r>
      <w:r>
        <w:rPr>
          <w:rFonts w:ascii="宋体" w:eastAsia="宋体" w:hint="eastAsia"/>
          <w:sz w:val="32"/>
          <w:szCs w:val="32"/>
        </w:rPr>
        <w:t>万元，支出决算数为</w:t>
      </w:r>
      <w:r w:rsidR="00B90EC1">
        <w:rPr>
          <w:rFonts w:ascii="宋体" w:eastAsia="宋体" w:hint="eastAsia"/>
          <w:sz w:val="32"/>
          <w:szCs w:val="32"/>
        </w:rPr>
        <w:t>242.01</w:t>
      </w:r>
      <w:r>
        <w:rPr>
          <w:rFonts w:ascii="宋体" w:eastAsia="宋体" w:hint="eastAsia"/>
          <w:sz w:val="32"/>
          <w:szCs w:val="32"/>
        </w:rPr>
        <w:t>万元，完成年初预算的100%，其中：</w:t>
      </w:r>
    </w:p>
    <w:p w:rsidR="007C7B48" w:rsidRDefault="00DA2FD7">
      <w:pPr>
        <w:pStyle w:val="Default"/>
        <w:ind w:firstLineChars="250" w:firstLine="800"/>
        <w:rPr>
          <w:rFonts w:ascii="宋体" w:eastAsia="宋体"/>
          <w:sz w:val="32"/>
          <w:szCs w:val="32"/>
        </w:rPr>
      </w:pPr>
      <w:r>
        <w:rPr>
          <w:rFonts w:ascii="宋体" w:eastAsia="宋体" w:hint="eastAsia"/>
          <w:sz w:val="32"/>
          <w:szCs w:val="32"/>
        </w:rPr>
        <w:t>1、一般公共服务支出。</w:t>
      </w:r>
    </w:p>
    <w:p w:rsidR="007C7B48" w:rsidRDefault="00DA2FD7">
      <w:pPr>
        <w:pStyle w:val="Default"/>
        <w:ind w:firstLineChars="250" w:firstLine="800"/>
        <w:rPr>
          <w:rFonts w:ascii="宋体" w:eastAsia="宋体"/>
          <w:sz w:val="32"/>
          <w:szCs w:val="32"/>
        </w:rPr>
      </w:pPr>
      <w:r>
        <w:rPr>
          <w:rFonts w:ascii="宋体" w:eastAsia="宋体" w:hint="eastAsia"/>
          <w:sz w:val="32"/>
          <w:szCs w:val="32"/>
        </w:rPr>
        <w:t>年初预算为</w:t>
      </w:r>
      <w:r w:rsidR="00B90EC1">
        <w:rPr>
          <w:rFonts w:ascii="宋体" w:eastAsia="宋体" w:hint="eastAsia"/>
          <w:sz w:val="32"/>
          <w:szCs w:val="32"/>
        </w:rPr>
        <w:t>157.23</w:t>
      </w:r>
      <w:r>
        <w:rPr>
          <w:rFonts w:ascii="宋体" w:eastAsia="宋体" w:hint="eastAsia"/>
          <w:sz w:val="32"/>
          <w:szCs w:val="32"/>
        </w:rPr>
        <w:t>万元，支出决算为</w:t>
      </w:r>
      <w:r w:rsidR="00B90EC1">
        <w:rPr>
          <w:rFonts w:ascii="宋体" w:eastAsia="宋体" w:hint="eastAsia"/>
          <w:sz w:val="32"/>
          <w:szCs w:val="32"/>
        </w:rPr>
        <w:t>157.23</w:t>
      </w:r>
      <w:r>
        <w:rPr>
          <w:rFonts w:ascii="宋体" w:eastAsia="宋体" w:hint="eastAsia"/>
          <w:sz w:val="32"/>
          <w:szCs w:val="32"/>
        </w:rPr>
        <w:t>万元，完成年初预算的100%。</w:t>
      </w:r>
    </w:p>
    <w:p w:rsidR="007C7B48" w:rsidRDefault="00DA2FD7">
      <w:pPr>
        <w:pStyle w:val="Default"/>
        <w:ind w:firstLineChars="250" w:firstLine="800"/>
        <w:rPr>
          <w:rFonts w:ascii="宋体" w:eastAsia="宋体"/>
          <w:sz w:val="32"/>
          <w:szCs w:val="32"/>
        </w:rPr>
      </w:pPr>
      <w:r>
        <w:rPr>
          <w:rFonts w:ascii="宋体" w:eastAsia="宋体" w:hint="eastAsia"/>
          <w:sz w:val="32"/>
          <w:szCs w:val="32"/>
        </w:rPr>
        <w:t>2、社会保障和就业支出。</w:t>
      </w:r>
    </w:p>
    <w:p w:rsidR="007C7B48" w:rsidRDefault="00DA2FD7">
      <w:pPr>
        <w:pStyle w:val="Default"/>
        <w:ind w:firstLineChars="250" w:firstLine="800"/>
        <w:rPr>
          <w:rFonts w:ascii="宋体" w:eastAsia="宋体"/>
          <w:sz w:val="32"/>
          <w:szCs w:val="32"/>
        </w:rPr>
      </w:pPr>
      <w:r>
        <w:rPr>
          <w:rFonts w:ascii="宋体" w:eastAsia="宋体" w:hint="eastAsia"/>
          <w:sz w:val="32"/>
          <w:szCs w:val="32"/>
        </w:rPr>
        <w:t>年初预算为</w:t>
      </w:r>
      <w:r w:rsidR="001C70E4">
        <w:rPr>
          <w:rFonts w:ascii="宋体" w:eastAsia="宋体" w:hint="eastAsia"/>
          <w:sz w:val="32"/>
          <w:szCs w:val="32"/>
        </w:rPr>
        <w:t>8.53</w:t>
      </w:r>
      <w:r>
        <w:rPr>
          <w:rFonts w:ascii="宋体" w:eastAsia="宋体" w:hint="eastAsia"/>
          <w:sz w:val="32"/>
          <w:szCs w:val="32"/>
        </w:rPr>
        <w:t>万元，支出决算为</w:t>
      </w:r>
      <w:r w:rsidR="001C70E4">
        <w:rPr>
          <w:rFonts w:ascii="宋体" w:eastAsia="宋体" w:hint="eastAsia"/>
          <w:sz w:val="32"/>
          <w:szCs w:val="32"/>
        </w:rPr>
        <w:t>8.53</w:t>
      </w:r>
      <w:r>
        <w:rPr>
          <w:rFonts w:ascii="宋体" w:eastAsia="宋体" w:hint="eastAsia"/>
          <w:sz w:val="32"/>
          <w:szCs w:val="32"/>
        </w:rPr>
        <w:t>万元，完成年初预算的100%。</w:t>
      </w:r>
    </w:p>
    <w:p w:rsidR="007C7B48" w:rsidRDefault="00DA2FD7">
      <w:pPr>
        <w:pStyle w:val="Default"/>
        <w:numPr>
          <w:ilvl w:val="0"/>
          <w:numId w:val="2"/>
        </w:numPr>
        <w:ind w:firstLineChars="250" w:firstLine="800"/>
        <w:rPr>
          <w:rFonts w:ascii="宋体" w:eastAsia="宋体"/>
          <w:sz w:val="32"/>
          <w:szCs w:val="32"/>
        </w:rPr>
      </w:pPr>
      <w:r>
        <w:rPr>
          <w:rFonts w:ascii="宋体" w:eastAsia="宋体" w:hint="eastAsia"/>
          <w:sz w:val="32"/>
          <w:szCs w:val="32"/>
        </w:rPr>
        <w:t>卫生健康支出。</w:t>
      </w:r>
    </w:p>
    <w:p w:rsidR="007C7B48" w:rsidRDefault="00DA2FD7">
      <w:pPr>
        <w:pStyle w:val="Default"/>
        <w:ind w:firstLineChars="250" w:firstLine="800"/>
        <w:rPr>
          <w:rFonts w:ascii="宋体" w:eastAsia="宋体"/>
          <w:sz w:val="32"/>
          <w:szCs w:val="32"/>
        </w:rPr>
      </w:pPr>
      <w:r>
        <w:rPr>
          <w:rFonts w:ascii="宋体" w:eastAsia="宋体" w:hint="eastAsia"/>
          <w:sz w:val="32"/>
          <w:szCs w:val="32"/>
        </w:rPr>
        <w:t>年初预算为</w:t>
      </w:r>
      <w:r w:rsidR="001C70E4">
        <w:rPr>
          <w:rFonts w:ascii="宋体" w:eastAsia="宋体" w:hint="eastAsia"/>
          <w:sz w:val="32"/>
          <w:szCs w:val="32"/>
        </w:rPr>
        <w:t>3.35</w:t>
      </w:r>
      <w:r>
        <w:rPr>
          <w:rFonts w:ascii="宋体" w:eastAsia="宋体" w:hint="eastAsia"/>
          <w:sz w:val="32"/>
          <w:szCs w:val="32"/>
        </w:rPr>
        <w:t>万元，支出决算为</w:t>
      </w:r>
      <w:r w:rsidR="001C70E4">
        <w:rPr>
          <w:rFonts w:ascii="宋体" w:eastAsia="宋体" w:hint="eastAsia"/>
          <w:sz w:val="32"/>
          <w:szCs w:val="32"/>
        </w:rPr>
        <w:t>3.35</w:t>
      </w:r>
      <w:r>
        <w:rPr>
          <w:rFonts w:ascii="宋体" w:eastAsia="宋体" w:hint="eastAsia"/>
          <w:sz w:val="32"/>
          <w:szCs w:val="32"/>
        </w:rPr>
        <w:t>万元，完成年初预算的100%。</w:t>
      </w:r>
    </w:p>
    <w:p w:rsidR="007C7B48" w:rsidRDefault="00DA2FD7">
      <w:pPr>
        <w:pStyle w:val="Default"/>
        <w:numPr>
          <w:ilvl w:val="0"/>
          <w:numId w:val="2"/>
        </w:numPr>
        <w:ind w:firstLineChars="250" w:firstLine="800"/>
        <w:rPr>
          <w:rFonts w:ascii="宋体" w:eastAsia="宋体"/>
          <w:sz w:val="32"/>
          <w:szCs w:val="32"/>
        </w:rPr>
      </w:pPr>
      <w:r>
        <w:rPr>
          <w:rFonts w:ascii="宋体" w:eastAsia="宋体" w:hint="eastAsia"/>
          <w:sz w:val="32"/>
          <w:szCs w:val="32"/>
        </w:rPr>
        <w:t>住房保障支出。</w:t>
      </w:r>
    </w:p>
    <w:p w:rsidR="007C7B48" w:rsidRDefault="00DA2FD7">
      <w:pPr>
        <w:pStyle w:val="Default"/>
        <w:ind w:firstLineChars="250" w:firstLine="800"/>
        <w:rPr>
          <w:rFonts w:ascii="宋体" w:eastAsia="宋体"/>
          <w:sz w:val="32"/>
          <w:szCs w:val="32"/>
        </w:rPr>
      </w:pPr>
      <w:r>
        <w:rPr>
          <w:rFonts w:ascii="宋体" w:eastAsia="宋体" w:hint="eastAsia"/>
          <w:sz w:val="32"/>
          <w:szCs w:val="32"/>
        </w:rPr>
        <w:t>年初预算为</w:t>
      </w:r>
      <w:r w:rsidR="001C70E4">
        <w:rPr>
          <w:rFonts w:ascii="宋体" w:eastAsia="宋体" w:hint="eastAsia"/>
          <w:sz w:val="32"/>
          <w:szCs w:val="32"/>
        </w:rPr>
        <w:t>5.62</w:t>
      </w:r>
      <w:r>
        <w:rPr>
          <w:rFonts w:ascii="宋体" w:eastAsia="宋体" w:hint="eastAsia"/>
          <w:sz w:val="32"/>
          <w:szCs w:val="32"/>
        </w:rPr>
        <w:t>万元，支出决算为</w:t>
      </w:r>
      <w:r w:rsidR="001C70E4">
        <w:rPr>
          <w:rFonts w:ascii="宋体" w:eastAsia="宋体" w:hint="eastAsia"/>
          <w:sz w:val="32"/>
          <w:szCs w:val="32"/>
        </w:rPr>
        <w:t>5.62</w:t>
      </w:r>
      <w:r>
        <w:rPr>
          <w:rFonts w:ascii="宋体" w:eastAsia="宋体" w:hint="eastAsia"/>
          <w:sz w:val="32"/>
          <w:szCs w:val="32"/>
        </w:rPr>
        <w:t>万元，完成年初预算的100%。</w:t>
      </w:r>
    </w:p>
    <w:p w:rsidR="007C7B48" w:rsidRDefault="00DA2FD7">
      <w:pPr>
        <w:pStyle w:val="Default"/>
        <w:rPr>
          <w:b/>
          <w:sz w:val="32"/>
          <w:szCs w:val="32"/>
        </w:rPr>
      </w:pPr>
      <w:r>
        <w:rPr>
          <w:rFonts w:hint="eastAsia"/>
          <w:b/>
          <w:sz w:val="32"/>
          <w:szCs w:val="32"/>
        </w:rPr>
        <w:t>六、一般公共预算财政拨款基本支出决算情况说明</w:t>
      </w:r>
    </w:p>
    <w:p w:rsidR="007C7B48" w:rsidRDefault="00DA2FD7">
      <w:pPr>
        <w:pStyle w:val="Default"/>
        <w:ind w:firstLineChars="200" w:firstLine="640"/>
        <w:rPr>
          <w:rFonts w:ascii="宋体" w:eastAsia="宋体"/>
          <w:sz w:val="32"/>
          <w:szCs w:val="32"/>
        </w:rPr>
      </w:pPr>
      <w:r>
        <w:rPr>
          <w:rFonts w:ascii="宋体" w:eastAsia="宋体" w:hint="eastAsia"/>
          <w:sz w:val="32"/>
          <w:szCs w:val="32"/>
        </w:rPr>
        <w:t>2019年度财政拨款基本支出</w:t>
      </w:r>
      <w:r w:rsidR="00627257">
        <w:rPr>
          <w:rFonts w:ascii="宋体" w:eastAsia="宋体" w:hint="eastAsia"/>
          <w:sz w:val="32"/>
          <w:szCs w:val="32"/>
        </w:rPr>
        <w:t>97.32</w:t>
      </w:r>
      <w:r>
        <w:rPr>
          <w:rFonts w:ascii="宋体" w:eastAsia="宋体" w:hint="eastAsia"/>
          <w:sz w:val="32"/>
          <w:szCs w:val="32"/>
        </w:rPr>
        <w:t>万元，其中：人员经费</w:t>
      </w:r>
      <w:r w:rsidR="00F84F32">
        <w:rPr>
          <w:rFonts w:ascii="宋体" w:eastAsia="宋体" w:hint="eastAsia"/>
          <w:sz w:val="32"/>
          <w:szCs w:val="32"/>
        </w:rPr>
        <w:t>91.7</w:t>
      </w:r>
      <w:r>
        <w:rPr>
          <w:rFonts w:ascii="宋体" w:eastAsia="宋体" w:hint="eastAsia"/>
          <w:sz w:val="32"/>
          <w:szCs w:val="32"/>
        </w:rPr>
        <w:t>万元，</w:t>
      </w:r>
      <w:proofErr w:type="gramStart"/>
      <w:r>
        <w:rPr>
          <w:rFonts w:ascii="宋体" w:eastAsia="宋体" w:hint="eastAsia"/>
          <w:sz w:val="32"/>
          <w:szCs w:val="32"/>
        </w:rPr>
        <w:t>占基本</w:t>
      </w:r>
      <w:proofErr w:type="gramEnd"/>
      <w:r>
        <w:rPr>
          <w:rFonts w:ascii="宋体" w:eastAsia="宋体" w:hint="eastAsia"/>
          <w:sz w:val="32"/>
          <w:szCs w:val="32"/>
        </w:rPr>
        <w:t>支出的</w:t>
      </w:r>
      <w:r w:rsidR="00F84F32">
        <w:rPr>
          <w:rFonts w:ascii="宋体" w:eastAsia="宋体" w:hint="eastAsia"/>
          <w:sz w:val="32"/>
          <w:szCs w:val="32"/>
        </w:rPr>
        <w:t>94.22</w:t>
      </w:r>
      <w:r>
        <w:rPr>
          <w:rFonts w:ascii="宋体" w:eastAsia="宋体" w:hint="eastAsia"/>
          <w:sz w:val="32"/>
          <w:szCs w:val="32"/>
        </w:rPr>
        <w:t>%,主要包括基本工资、津贴补贴、奖金、伙食补助费、机关事业单位基本养老保险缴费、公务员医疗补助缴费、其他社会保障缴费、住房公积金；公用经费</w:t>
      </w:r>
      <w:r w:rsidR="00F84F32">
        <w:rPr>
          <w:rFonts w:ascii="宋体" w:eastAsia="宋体" w:hint="eastAsia"/>
          <w:sz w:val="32"/>
          <w:szCs w:val="32"/>
        </w:rPr>
        <w:t>5.62</w:t>
      </w:r>
      <w:r>
        <w:rPr>
          <w:rFonts w:ascii="宋体" w:eastAsia="宋体" w:hint="eastAsia"/>
          <w:sz w:val="32"/>
          <w:szCs w:val="32"/>
        </w:rPr>
        <w:t>万元，</w:t>
      </w:r>
      <w:proofErr w:type="gramStart"/>
      <w:r>
        <w:rPr>
          <w:rFonts w:ascii="宋体" w:eastAsia="宋体" w:hint="eastAsia"/>
          <w:sz w:val="32"/>
          <w:szCs w:val="32"/>
        </w:rPr>
        <w:t>占基本</w:t>
      </w:r>
      <w:proofErr w:type="gramEnd"/>
      <w:r>
        <w:rPr>
          <w:rFonts w:ascii="宋体" w:eastAsia="宋体" w:hint="eastAsia"/>
          <w:sz w:val="32"/>
          <w:szCs w:val="32"/>
        </w:rPr>
        <w:t>支出的</w:t>
      </w:r>
      <w:r w:rsidR="00F84F32">
        <w:rPr>
          <w:rFonts w:ascii="宋体" w:eastAsia="宋体" w:hint="eastAsia"/>
          <w:sz w:val="32"/>
          <w:szCs w:val="32"/>
        </w:rPr>
        <w:t>5.78</w:t>
      </w:r>
      <w:r>
        <w:rPr>
          <w:rFonts w:ascii="宋体" w:eastAsia="宋体" w:hint="eastAsia"/>
          <w:sz w:val="32"/>
          <w:szCs w:val="32"/>
        </w:rPr>
        <w:t>%，主要包括</w:t>
      </w:r>
      <w:r w:rsidR="00F84F32">
        <w:rPr>
          <w:rFonts w:ascii="宋体" w:eastAsia="宋体" w:hint="eastAsia"/>
          <w:sz w:val="32"/>
          <w:szCs w:val="32"/>
        </w:rPr>
        <w:t>其他交通费</w:t>
      </w:r>
      <w:r>
        <w:rPr>
          <w:rFonts w:ascii="宋体" w:eastAsia="宋体" w:hint="eastAsia"/>
          <w:sz w:val="32"/>
          <w:szCs w:val="32"/>
        </w:rPr>
        <w:t>0.59万元。</w:t>
      </w:r>
    </w:p>
    <w:p w:rsidR="007C7B48" w:rsidRDefault="00DA2FD7">
      <w:pPr>
        <w:pStyle w:val="Default"/>
        <w:rPr>
          <w:b/>
          <w:sz w:val="32"/>
          <w:szCs w:val="32"/>
        </w:rPr>
      </w:pPr>
      <w:r>
        <w:rPr>
          <w:rFonts w:hint="eastAsia"/>
          <w:b/>
          <w:sz w:val="32"/>
          <w:szCs w:val="32"/>
        </w:rPr>
        <w:t>七、一般公共预算财政拨款三</w:t>
      </w:r>
      <w:proofErr w:type="gramStart"/>
      <w:r>
        <w:rPr>
          <w:rFonts w:hint="eastAsia"/>
          <w:b/>
          <w:sz w:val="32"/>
          <w:szCs w:val="32"/>
        </w:rPr>
        <w:t>公经费</w:t>
      </w:r>
      <w:proofErr w:type="gramEnd"/>
      <w:r>
        <w:rPr>
          <w:rFonts w:hint="eastAsia"/>
          <w:b/>
          <w:sz w:val="32"/>
          <w:szCs w:val="32"/>
        </w:rPr>
        <w:t>支出决算情况说明</w:t>
      </w:r>
    </w:p>
    <w:p w:rsidR="007C7B48" w:rsidRDefault="00DA2FD7">
      <w:pPr>
        <w:pStyle w:val="Default"/>
        <w:rPr>
          <w:rFonts w:ascii="宋体" w:eastAsia="宋体"/>
          <w:b/>
          <w:sz w:val="32"/>
          <w:szCs w:val="32"/>
        </w:rPr>
      </w:pPr>
      <w:r>
        <w:rPr>
          <w:rFonts w:ascii="宋体" w:eastAsia="宋体" w:hint="eastAsia"/>
          <w:b/>
          <w:sz w:val="32"/>
          <w:szCs w:val="32"/>
        </w:rPr>
        <w:lastRenderedPageBreak/>
        <w:t>（一）“三公”经费财政拨款支出决算总体情况说明</w:t>
      </w:r>
    </w:p>
    <w:p w:rsidR="007C7B48" w:rsidRDefault="00DA2FD7">
      <w:pPr>
        <w:pStyle w:val="Default"/>
        <w:ind w:firstLineChars="250" w:firstLine="800"/>
        <w:rPr>
          <w:rFonts w:ascii="宋体" w:eastAsia="宋体"/>
          <w:sz w:val="32"/>
          <w:szCs w:val="32"/>
        </w:rPr>
      </w:pPr>
      <w:r>
        <w:rPr>
          <w:rFonts w:ascii="宋体" w:eastAsia="宋体" w:hint="eastAsia"/>
          <w:sz w:val="32"/>
          <w:szCs w:val="32"/>
        </w:rPr>
        <w:t>“三公”经费财政拨款支出预算为</w:t>
      </w:r>
      <w:r w:rsidR="00F84F32">
        <w:rPr>
          <w:rFonts w:ascii="宋体" w:eastAsia="宋体" w:hint="eastAsia"/>
          <w:sz w:val="32"/>
          <w:szCs w:val="32"/>
        </w:rPr>
        <w:t>6</w:t>
      </w:r>
      <w:r>
        <w:rPr>
          <w:rFonts w:ascii="宋体" w:eastAsia="宋体" w:hint="eastAsia"/>
          <w:sz w:val="32"/>
          <w:szCs w:val="32"/>
        </w:rPr>
        <w:t>万元，支出决算为</w:t>
      </w:r>
      <w:r w:rsidR="00F84F32">
        <w:rPr>
          <w:rFonts w:ascii="宋体" w:eastAsia="宋体" w:hint="eastAsia"/>
          <w:sz w:val="32"/>
          <w:szCs w:val="32"/>
        </w:rPr>
        <w:t>3.91</w:t>
      </w:r>
      <w:r>
        <w:rPr>
          <w:rFonts w:ascii="宋体" w:eastAsia="宋体" w:hint="eastAsia"/>
          <w:sz w:val="32"/>
          <w:szCs w:val="32"/>
        </w:rPr>
        <w:t>万元，完成预算的</w:t>
      </w:r>
      <w:r w:rsidR="00F84F32">
        <w:rPr>
          <w:rFonts w:ascii="宋体" w:eastAsia="宋体" w:hint="eastAsia"/>
          <w:sz w:val="32"/>
          <w:szCs w:val="32"/>
        </w:rPr>
        <w:t>65.17</w:t>
      </w:r>
      <w:r>
        <w:rPr>
          <w:rFonts w:ascii="宋体" w:eastAsia="宋体" w:hint="eastAsia"/>
          <w:sz w:val="32"/>
          <w:szCs w:val="32"/>
        </w:rPr>
        <w:t>%，其中：</w:t>
      </w:r>
    </w:p>
    <w:p w:rsidR="007C7B48" w:rsidRDefault="00DA2FD7">
      <w:pPr>
        <w:pStyle w:val="Default"/>
        <w:ind w:firstLineChars="250" w:firstLine="800"/>
        <w:rPr>
          <w:rFonts w:ascii="宋体" w:eastAsia="宋体"/>
          <w:sz w:val="32"/>
          <w:szCs w:val="32"/>
        </w:rPr>
      </w:pPr>
      <w:r>
        <w:rPr>
          <w:rFonts w:ascii="宋体" w:eastAsia="宋体" w:hint="eastAsia"/>
          <w:sz w:val="32"/>
          <w:szCs w:val="32"/>
        </w:rPr>
        <w:t>因公出国（境）费支出预算为0万元，支出决算为0万元，完成预算的100%。</w:t>
      </w:r>
    </w:p>
    <w:p w:rsidR="007C7B48" w:rsidRDefault="00DA2FD7">
      <w:pPr>
        <w:pStyle w:val="Default"/>
        <w:ind w:firstLineChars="250" w:firstLine="800"/>
        <w:rPr>
          <w:rFonts w:ascii="宋体" w:eastAsia="宋体"/>
          <w:sz w:val="32"/>
          <w:szCs w:val="32"/>
        </w:rPr>
      </w:pPr>
      <w:r>
        <w:rPr>
          <w:rFonts w:ascii="宋体" w:eastAsia="宋体" w:hint="eastAsia"/>
          <w:sz w:val="32"/>
          <w:szCs w:val="32"/>
        </w:rPr>
        <w:t>公务接待费支出预算为</w:t>
      </w:r>
      <w:r w:rsidR="00F84F32">
        <w:rPr>
          <w:rFonts w:ascii="宋体" w:eastAsia="宋体" w:hint="eastAsia"/>
          <w:sz w:val="32"/>
          <w:szCs w:val="32"/>
        </w:rPr>
        <w:t>6</w:t>
      </w:r>
      <w:r>
        <w:rPr>
          <w:rFonts w:ascii="宋体" w:eastAsia="宋体" w:hint="eastAsia"/>
          <w:sz w:val="32"/>
          <w:szCs w:val="32"/>
        </w:rPr>
        <w:t>万元，支出决算为</w:t>
      </w:r>
      <w:r w:rsidR="00F84F32">
        <w:rPr>
          <w:rFonts w:ascii="宋体" w:eastAsia="宋体" w:hint="eastAsia"/>
          <w:sz w:val="32"/>
          <w:szCs w:val="32"/>
        </w:rPr>
        <w:t>3.91</w:t>
      </w:r>
      <w:r>
        <w:rPr>
          <w:rFonts w:ascii="宋体" w:eastAsia="宋体" w:hint="eastAsia"/>
          <w:sz w:val="32"/>
          <w:szCs w:val="32"/>
        </w:rPr>
        <w:t>万元，完成预算的</w:t>
      </w:r>
      <w:r w:rsidR="00F84F32">
        <w:rPr>
          <w:rFonts w:ascii="宋体" w:eastAsia="宋体" w:hint="eastAsia"/>
          <w:sz w:val="32"/>
          <w:szCs w:val="32"/>
        </w:rPr>
        <w:t>65.17%</w:t>
      </w:r>
      <w:r>
        <w:rPr>
          <w:rFonts w:ascii="宋体" w:eastAsia="宋体" w:hint="eastAsia"/>
          <w:sz w:val="32"/>
          <w:szCs w:val="32"/>
        </w:rPr>
        <w:t>。</w:t>
      </w:r>
    </w:p>
    <w:p w:rsidR="007C7B48" w:rsidRDefault="00DA2FD7">
      <w:pPr>
        <w:pStyle w:val="Default"/>
        <w:ind w:firstLineChars="200" w:firstLine="640"/>
        <w:rPr>
          <w:rFonts w:ascii="宋体" w:eastAsia="宋体"/>
          <w:sz w:val="32"/>
          <w:szCs w:val="32"/>
        </w:rPr>
      </w:pPr>
      <w:r>
        <w:rPr>
          <w:rFonts w:ascii="宋体" w:eastAsia="宋体" w:hint="eastAsia"/>
          <w:sz w:val="32"/>
          <w:szCs w:val="32"/>
        </w:rPr>
        <w:t>公务用车购置费及运行维护费支出预算为0万元，支出决算为0万元，完成预算的100%。</w:t>
      </w:r>
    </w:p>
    <w:p w:rsidR="007C7B48" w:rsidRDefault="00DA2FD7">
      <w:pPr>
        <w:pStyle w:val="Default"/>
        <w:rPr>
          <w:rFonts w:ascii="宋体" w:eastAsia="宋体"/>
          <w:b/>
          <w:sz w:val="32"/>
          <w:szCs w:val="32"/>
        </w:rPr>
      </w:pPr>
      <w:r>
        <w:rPr>
          <w:rFonts w:ascii="宋体" w:eastAsia="宋体" w:hint="eastAsia"/>
          <w:b/>
          <w:sz w:val="32"/>
          <w:szCs w:val="32"/>
        </w:rPr>
        <w:t>（二）“三公”经费财政拨款支出决算具体情况说明</w:t>
      </w:r>
    </w:p>
    <w:p w:rsidR="007C7B48" w:rsidRDefault="00DA2FD7" w:rsidP="00F84F32">
      <w:pPr>
        <w:pStyle w:val="Default"/>
        <w:ind w:firstLineChars="200" w:firstLine="640"/>
        <w:rPr>
          <w:rFonts w:ascii="宋体" w:eastAsia="宋体"/>
          <w:sz w:val="32"/>
          <w:szCs w:val="32"/>
        </w:rPr>
      </w:pPr>
      <w:r>
        <w:rPr>
          <w:rFonts w:ascii="宋体" w:eastAsia="宋体" w:hint="eastAsia"/>
          <w:sz w:val="32"/>
          <w:szCs w:val="32"/>
        </w:rPr>
        <w:t>2019年度“三公”经费财政拨款支出决算中，公务接待费支出决算</w:t>
      </w:r>
      <w:r w:rsidR="00F84F32">
        <w:rPr>
          <w:rFonts w:ascii="宋体" w:eastAsia="宋体" w:hint="eastAsia"/>
          <w:sz w:val="32"/>
          <w:szCs w:val="32"/>
        </w:rPr>
        <w:t>3.91</w:t>
      </w:r>
      <w:r>
        <w:rPr>
          <w:rFonts w:ascii="宋体" w:eastAsia="宋体" w:hint="eastAsia"/>
          <w:sz w:val="32"/>
          <w:szCs w:val="32"/>
        </w:rPr>
        <w:t>万元，占100%,因公出国（境）费支出决算0万元，占0%,公务用车购置费及运行维护费支出决算0万元，占0%。</w:t>
      </w:r>
    </w:p>
    <w:p w:rsidR="007C7B48" w:rsidRDefault="00DA2FD7">
      <w:pPr>
        <w:pStyle w:val="Default"/>
        <w:ind w:firstLineChars="250" w:firstLine="800"/>
        <w:rPr>
          <w:rFonts w:ascii="宋体" w:eastAsia="宋体"/>
          <w:sz w:val="32"/>
          <w:szCs w:val="32"/>
        </w:rPr>
      </w:pPr>
      <w:r>
        <w:rPr>
          <w:rFonts w:ascii="宋体" w:eastAsia="宋体" w:hint="eastAsia"/>
          <w:sz w:val="32"/>
          <w:szCs w:val="32"/>
        </w:rPr>
        <w:t>2、公务接待费支出决算为</w:t>
      </w:r>
      <w:r w:rsidR="00F84F32">
        <w:rPr>
          <w:rFonts w:ascii="宋体" w:eastAsia="宋体" w:hint="eastAsia"/>
          <w:sz w:val="32"/>
          <w:szCs w:val="32"/>
        </w:rPr>
        <w:t>3.91</w:t>
      </w:r>
      <w:r>
        <w:rPr>
          <w:rFonts w:ascii="宋体" w:eastAsia="宋体" w:hint="eastAsia"/>
          <w:sz w:val="32"/>
          <w:szCs w:val="32"/>
        </w:rPr>
        <w:t>万元，全年共接待来访团组</w:t>
      </w:r>
      <w:r w:rsidR="00DC38F8">
        <w:rPr>
          <w:rFonts w:ascii="宋体" w:eastAsia="宋体" w:hint="eastAsia"/>
          <w:sz w:val="32"/>
          <w:szCs w:val="32"/>
        </w:rPr>
        <w:t>51</w:t>
      </w:r>
      <w:r>
        <w:rPr>
          <w:rFonts w:ascii="宋体" w:eastAsia="宋体" w:hint="eastAsia"/>
          <w:sz w:val="32"/>
          <w:szCs w:val="32"/>
        </w:rPr>
        <w:t>个、来宾</w:t>
      </w:r>
      <w:r w:rsidR="00DC38F8">
        <w:rPr>
          <w:rFonts w:ascii="宋体" w:eastAsia="宋体" w:hint="eastAsia"/>
          <w:sz w:val="32"/>
          <w:szCs w:val="32"/>
        </w:rPr>
        <w:t>306</w:t>
      </w:r>
      <w:r>
        <w:rPr>
          <w:rFonts w:ascii="宋体" w:eastAsia="宋体" w:hint="eastAsia"/>
          <w:sz w:val="32"/>
          <w:szCs w:val="32"/>
        </w:rPr>
        <w:t>人次，主要是日常公务活动发生的接待支出。</w:t>
      </w:r>
    </w:p>
    <w:p w:rsidR="007C7B48" w:rsidRDefault="00DA2FD7">
      <w:pPr>
        <w:pStyle w:val="Default"/>
        <w:rPr>
          <w:b/>
          <w:sz w:val="32"/>
          <w:szCs w:val="32"/>
        </w:rPr>
      </w:pPr>
      <w:r>
        <w:rPr>
          <w:rFonts w:hint="eastAsia"/>
          <w:b/>
          <w:sz w:val="32"/>
          <w:szCs w:val="32"/>
        </w:rPr>
        <w:t>八、政府性基金预算收入支出决算情况</w:t>
      </w:r>
    </w:p>
    <w:p w:rsidR="007C7B48" w:rsidRDefault="00DA2FD7">
      <w:pPr>
        <w:pStyle w:val="Default"/>
        <w:ind w:firstLineChars="250" w:firstLine="800"/>
        <w:rPr>
          <w:rFonts w:ascii="宋体" w:eastAsia="宋体"/>
          <w:sz w:val="32"/>
          <w:szCs w:val="32"/>
        </w:rPr>
      </w:pPr>
      <w:r>
        <w:rPr>
          <w:rFonts w:ascii="宋体" w:eastAsia="宋体" w:hint="eastAsia"/>
          <w:sz w:val="32"/>
          <w:szCs w:val="32"/>
        </w:rPr>
        <w:t>本单位无政府性基金收支。</w:t>
      </w:r>
    </w:p>
    <w:p w:rsidR="007C7B48" w:rsidRDefault="00DA2FD7">
      <w:pPr>
        <w:pStyle w:val="Default"/>
        <w:rPr>
          <w:b/>
          <w:sz w:val="32"/>
          <w:szCs w:val="32"/>
        </w:rPr>
      </w:pPr>
      <w:r>
        <w:rPr>
          <w:rFonts w:hint="eastAsia"/>
          <w:b/>
          <w:sz w:val="32"/>
          <w:szCs w:val="32"/>
        </w:rPr>
        <w:t>九、关于2019年度预算绩效情况说明</w:t>
      </w:r>
    </w:p>
    <w:p w:rsidR="007C7B48" w:rsidRDefault="00DA2FD7">
      <w:pPr>
        <w:pStyle w:val="Default"/>
        <w:ind w:firstLineChars="250" w:firstLine="800"/>
        <w:rPr>
          <w:rFonts w:ascii="宋体" w:eastAsia="宋体"/>
          <w:sz w:val="32"/>
          <w:szCs w:val="32"/>
        </w:rPr>
      </w:pPr>
      <w:r>
        <w:rPr>
          <w:rFonts w:ascii="宋体" w:eastAsia="宋体" w:hint="eastAsia"/>
          <w:sz w:val="32"/>
          <w:szCs w:val="32"/>
        </w:rPr>
        <w:t>本部门预算绩效管理开展情况、绩效目标和绩效评价报告等。</w:t>
      </w:r>
    </w:p>
    <w:p w:rsidR="007C7B48" w:rsidRDefault="00DA2FD7">
      <w:pPr>
        <w:pStyle w:val="Default"/>
        <w:rPr>
          <w:b/>
          <w:sz w:val="32"/>
          <w:szCs w:val="32"/>
        </w:rPr>
      </w:pPr>
      <w:r>
        <w:rPr>
          <w:rFonts w:hint="eastAsia"/>
          <w:b/>
          <w:sz w:val="32"/>
          <w:szCs w:val="32"/>
        </w:rPr>
        <w:t>十、其他重要事项情况说明</w:t>
      </w:r>
    </w:p>
    <w:p w:rsidR="007C7B48" w:rsidRDefault="00B309B1" w:rsidP="007C7B48">
      <w:pPr>
        <w:ind w:firstLineChars="200" w:firstLine="643"/>
        <w:rPr>
          <w:rFonts w:ascii="宋体" w:cs="黑体"/>
          <w:b/>
          <w:color w:val="000000"/>
          <w:kern w:val="0"/>
          <w:sz w:val="32"/>
          <w:szCs w:val="32"/>
        </w:rPr>
      </w:pPr>
      <w:r>
        <w:rPr>
          <w:rFonts w:ascii="宋体" w:cs="黑体" w:hint="eastAsia"/>
          <w:b/>
          <w:color w:val="000000"/>
          <w:kern w:val="0"/>
          <w:sz w:val="32"/>
          <w:szCs w:val="32"/>
        </w:rPr>
        <w:t>（一</w:t>
      </w:r>
      <w:r w:rsidR="00DA2FD7">
        <w:rPr>
          <w:rFonts w:ascii="宋体" w:cs="黑体" w:hint="eastAsia"/>
          <w:b/>
          <w:color w:val="000000"/>
          <w:kern w:val="0"/>
          <w:sz w:val="32"/>
          <w:szCs w:val="32"/>
        </w:rPr>
        <w:t>）政府采购支出情况</w:t>
      </w:r>
    </w:p>
    <w:p w:rsidR="007C7B48" w:rsidRDefault="00DA2FD7">
      <w:pPr>
        <w:ind w:firstLineChars="200" w:firstLine="640"/>
        <w:rPr>
          <w:rFonts w:ascii="宋体" w:cs="黑体"/>
          <w:i/>
          <w:color w:val="FF0000"/>
          <w:kern w:val="0"/>
          <w:sz w:val="32"/>
          <w:szCs w:val="32"/>
        </w:rPr>
      </w:pPr>
      <w:r>
        <w:rPr>
          <w:rFonts w:ascii="宋体" w:cs="黑体" w:hint="eastAsia"/>
          <w:color w:val="000000"/>
          <w:kern w:val="0"/>
          <w:sz w:val="32"/>
          <w:szCs w:val="32"/>
        </w:rPr>
        <w:t>本部门2019年度政府采购支出总额1万元，其中：政府采购货物支出1万元。</w:t>
      </w:r>
    </w:p>
    <w:p w:rsidR="007C7B48" w:rsidRDefault="00B309B1" w:rsidP="007C7B48">
      <w:pPr>
        <w:ind w:firstLineChars="150" w:firstLine="482"/>
        <w:rPr>
          <w:rFonts w:ascii="宋体" w:cs="黑体"/>
          <w:b/>
          <w:color w:val="000000"/>
          <w:kern w:val="0"/>
          <w:sz w:val="32"/>
          <w:szCs w:val="32"/>
        </w:rPr>
      </w:pPr>
      <w:r>
        <w:rPr>
          <w:rFonts w:ascii="宋体" w:cs="黑体" w:hint="eastAsia"/>
          <w:b/>
          <w:color w:val="000000"/>
          <w:kern w:val="0"/>
          <w:sz w:val="32"/>
          <w:szCs w:val="32"/>
        </w:rPr>
        <w:t>（二</w:t>
      </w:r>
      <w:r w:rsidR="00DA2FD7">
        <w:rPr>
          <w:rFonts w:ascii="宋体" w:cs="黑体" w:hint="eastAsia"/>
          <w:b/>
          <w:color w:val="000000"/>
          <w:kern w:val="0"/>
          <w:sz w:val="32"/>
          <w:szCs w:val="32"/>
        </w:rPr>
        <w:t>）国有资产占用情况</w:t>
      </w:r>
    </w:p>
    <w:p w:rsidR="007C7B48" w:rsidRDefault="00DA2FD7">
      <w:pPr>
        <w:ind w:firstLineChars="200" w:firstLine="640"/>
        <w:rPr>
          <w:rFonts w:ascii="宋体" w:cs="黑体"/>
          <w:color w:val="000000"/>
          <w:kern w:val="0"/>
          <w:sz w:val="32"/>
          <w:szCs w:val="32"/>
        </w:rPr>
      </w:pPr>
      <w:r>
        <w:rPr>
          <w:rFonts w:ascii="宋体" w:cs="黑体" w:hint="eastAsia"/>
          <w:color w:val="000000"/>
          <w:kern w:val="0"/>
          <w:sz w:val="32"/>
          <w:szCs w:val="32"/>
        </w:rPr>
        <w:lastRenderedPageBreak/>
        <w:t>截至2019年12月31日，本单位共有车辆0辆；单位价值50万元以上通用设备0台（套）；单位价值100万元以上专用设备0台（套）。</w:t>
      </w:r>
    </w:p>
    <w:p w:rsidR="007C7B48" w:rsidRDefault="00DA2FD7">
      <w:pPr>
        <w:widowControl/>
        <w:jc w:val="left"/>
        <w:rPr>
          <w:rFonts w:ascii="宋体" w:cs="黑体"/>
          <w:color w:val="000000"/>
          <w:kern w:val="0"/>
          <w:sz w:val="32"/>
          <w:szCs w:val="32"/>
        </w:rPr>
      </w:pPr>
      <w:r>
        <w:rPr>
          <w:rFonts w:ascii="宋体" w:cs="黑体"/>
          <w:color w:val="000000"/>
          <w:kern w:val="0"/>
          <w:sz w:val="32"/>
          <w:szCs w:val="32"/>
        </w:rPr>
        <w:br w:type="page"/>
      </w:r>
    </w:p>
    <w:p w:rsidR="007C7B48" w:rsidRDefault="007C7B48">
      <w:pPr>
        <w:ind w:firstLineChars="200" w:firstLine="640"/>
        <w:rPr>
          <w:rFonts w:ascii="宋体" w:cs="黑体"/>
          <w:color w:val="000000"/>
          <w:kern w:val="0"/>
          <w:sz w:val="32"/>
          <w:szCs w:val="32"/>
        </w:rPr>
      </w:pPr>
    </w:p>
    <w:p w:rsidR="007C7B48" w:rsidRDefault="007C7B48" w:rsidP="00941F5F">
      <w:pPr>
        <w:pStyle w:val="Default"/>
        <w:rPr>
          <w:sz w:val="72"/>
          <w:szCs w:val="72"/>
        </w:rPr>
      </w:pPr>
    </w:p>
    <w:p w:rsidR="007C7B48" w:rsidRDefault="007C7B48">
      <w:pPr>
        <w:pStyle w:val="Default"/>
        <w:jc w:val="center"/>
        <w:rPr>
          <w:sz w:val="72"/>
          <w:szCs w:val="72"/>
        </w:rPr>
      </w:pPr>
    </w:p>
    <w:p w:rsidR="007C7B48" w:rsidRDefault="00DA2FD7">
      <w:pPr>
        <w:pStyle w:val="Default"/>
        <w:jc w:val="center"/>
        <w:rPr>
          <w:sz w:val="72"/>
          <w:szCs w:val="72"/>
        </w:rPr>
      </w:pPr>
      <w:r>
        <w:rPr>
          <w:rFonts w:hint="eastAsia"/>
          <w:sz w:val="72"/>
          <w:szCs w:val="72"/>
        </w:rPr>
        <w:t>第四部分</w:t>
      </w:r>
    </w:p>
    <w:p w:rsidR="007C7B48" w:rsidRDefault="007C7B48">
      <w:pPr>
        <w:jc w:val="center"/>
        <w:rPr>
          <w:rFonts w:ascii="黑体" w:eastAsia="黑体" w:cs="黑体"/>
          <w:color w:val="000000"/>
          <w:kern w:val="0"/>
          <w:sz w:val="70"/>
          <w:szCs w:val="70"/>
        </w:rPr>
      </w:pPr>
    </w:p>
    <w:p w:rsidR="007C7B48" w:rsidRDefault="00DA2FD7">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7C7B48" w:rsidRDefault="00DA2FD7">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C7B48" w:rsidRDefault="007C7B48">
      <w:pPr>
        <w:ind w:firstLineChars="200" w:firstLine="640"/>
        <w:jc w:val="left"/>
        <w:rPr>
          <w:rFonts w:ascii="宋体" w:cs="黑体"/>
          <w:color w:val="000000"/>
          <w:kern w:val="0"/>
          <w:sz w:val="32"/>
          <w:szCs w:val="32"/>
        </w:rPr>
      </w:pPr>
    </w:p>
    <w:p w:rsidR="007C7B48" w:rsidRDefault="00DA2FD7" w:rsidP="007C7B48">
      <w:pPr>
        <w:autoSpaceDE w:val="0"/>
        <w:autoSpaceDN w:val="0"/>
        <w:adjustRightInd w:val="0"/>
        <w:spacing w:line="600" w:lineRule="exact"/>
        <w:ind w:firstLineChars="200" w:firstLine="643"/>
        <w:rPr>
          <w:rFonts w:ascii="宋体" w:hAnsi="宋体" w:cs="宋体"/>
          <w:kern w:val="0"/>
          <w:sz w:val="32"/>
          <w:szCs w:val="32"/>
        </w:rPr>
      </w:pPr>
      <w:proofErr w:type="gramStart"/>
      <w:r>
        <w:rPr>
          <w:rFonts w:ascii="宋体" w:hAnsi="宋体" w:cs="宋体" w:hint="eastAsia"/>
          <w:b/>
          <w:bCs/>
          <w:kern w:val="0"/>
          <w:sz w:val="32"/>
          <w:szCs w:val="32"/>
        </w:rPr>
        <w:t>一</w:t>
      </w:r>
      <w:proofErr w:type="gramEnd"/>
      <w:r>
        <w:rPr>
          <w:rFonts w:ascii="宋体" w:hAnsi="宋体" w:cs="宋体" w:hint="eastAsia"/>
          <w:b/>
          <w:bCs/>
          <w:kern w:val="0"/>
          <w:sz w:val="32"/>
          <w:szCs w:val="32"/>
        </w:rPr>
        <w:t>.基本支出</w:t>
      </w:r>
      <w:r>
        <w:rPr>
          <w:rFonts w:ascii="宋体" w:hAnsi="宋体" w:cs="宋体" w:hint="eastAsia"/>
          <w:kern w:val="0"/>
          <w:sz w:val="32"/>
          <w:szCs w:val="32"/>
        </w:rPr>
        <w:t>：是指为保障机构正常运转、完成日常工作任务而发生的人员支出和公用支出。</w:t>
      </w:r>
    </w:p>
    <w:p w:rsidR="007C7B48" w:rsidRDefault="00DA2FD7" w:rsidP="007C7B48">
      <w:pPr>
        <w:autoSpaceDE w:val="0"/>
        <w:autoSpaceDN w:val="0"/>
        <w:adjustRightInd w:val="0"/>
        <w:spacing w:line="600" w:lineRule="exact"/>
        <w:ind w:firstLineChars="200" w:firstLine="643"/>
        <w:rPr>
          <w:rFonts w:ascii="宋体" w:hAnsi="宋体" w:cs="宋体"/>
          <w:kern w:val="0"/>
          <w:sz w:val="32"/>
          <w:szCs w:val="32"/>
        </w:rPr>
      </w:pPr>
      <w:r>
        <w:rPr>
          <w:rFonts w:ascii="宋体" w:hAnsi="宋体" w:cs="宋体" w:hint="eastAsia"/>
          <w:b/>
          <w:bCs/>
          <w:kern w:val="0"/>
          <w:sz w:val="32"/>
          <w:szCs w:val="32"/>
        </w:rPr>
        <w:t>二.项目支出</w:t>
      </w:r>
      <w:r>
        <w:rPr>
          <w:rFonts w:ascii="宋体" w:hAnsi="宋体" w:cs="宋体" w:hint="eastAsia"/>
          <w:kern w:val="0"/>
          <w:sz w:val="32"/>
          <w:szCs w:val="32"/>
        </w:rPr>
        <w:t>：是指在基本支出之外为完成特定行政任务和事业发展目标所发生的支出。</w:t>
      </w:r>
    </w:p>
    <w:p w:rsidR="007C7B48" w:rsidRDefault="00DA2FD7" w:rsidP="007C7B48">
      <w:pPr>
        <w:autoSpaceDE w:val="0"/>
        <w:autoSpaceDN w:val="0"/>
        <w:adjustRightInd w:val="0"/>
        <w:spacing w:line="600" w:lineRule="exact"/>
        <w:ind w:firstLineChars="200" w:firstLine="643"/>
        <w:rPr>
          <w:rFonts w:ascii="宋体" w:hAnsi="宋体" w:cs="宋体"/>
          <w:kern w:val="0"/>
          <w:sz w:val="32"/>
          <w:szCs w:val="32"/>
        </w:rPr>
      </w:pPr>
      <w:r>
        <w:rPr>
          <w:rFonts w:ascii="宋体" w:hAnsi="宋体" w:cs="宋体" w:hint="eastAsia"/>
          <w:b/>
          <w:bCs/>
          <w:kern w:val="0"/>
          <w:sz w:val="32"/>
          <w:szCs w:val="32"/>
        </w:rPr>
        <w:t>三.“三公”经费</w:t>
      </w:r>
      <w:r>
        <w:rPr>
          <w:rFonts w:ascii="宋体" w:hAnsi="宋体" w:cs="宋体" w:hint="eastAsia"/>
          <w:kern w:val="0"/>
          <w:sz w:val="32"/>
          <w:szCs w:val="32"/>
        </w:rPr>
        <w:t>：纳入县财政预算管理的“三公”经费，是指用县直部门用一般公共预算拨款安排的公务接待费、公务用车购置及运行维护费和因公出国（境）费。其中，公务接待</w:t>
      </w:r>
      <w:proofErr w:type="gramStart"/>
      <w:r>
        <w:rPr>
          <w:rFonts w:ascii="宋体" w:hAnsi="宋体" w:cs="宋体" w:hint="eastAsia"/>
          <w:kern w:val="0"/>
          <w:sz w:val="32"/>
          <w:szCs w:val="32"/>
        </w:rPr>
        <w:t>费反映</w:t>
      </w:r>
      <w:proofErr w:type="gramEnd"/>
      <w:r>
        <w:rPr>
          <w:rFonts w:ascii="宋体" w:hAnsi="宋体" w:cs="宋体" w:hint="eastAsia"/>
          <w:kern w:val="0"/>
          <w:sz w:val="32"/>
          <w:szCs w:val="32"/>
        </w:rPr>
        <w:t>单位按规定开支的各类公务接待（含外宾接待）支出；公务用车购置及运行</w:t>
      </w:r>
      <w:proofErr w:type="gramStart"/>
      <w:r>
        <w:rPr>
          <w:rFonts w:ascii="宋体" w:hAnsi="宋体" w:cs="宋体" w:hint="eastAsia"/>
          <w:kern w:val="0"/>
          <w:sz w:val="32"/>
          <w:szCs w:val="32"/>
        </w:rPr>
        <w:t>费反映</w:t>
      </w:r>
      <w:proofErr w:type="gramEnd"/>
      <w:r>
        <w:rPr>
          <w:rFonts w:ascii="宋体" w:hAnsi="宋体" w:cs="宋体" w:hint="eastAsia"/>
          <w:kern w:val="0"/>
          <w:sz w:val="32"/>
          <w:szCs w:val="32"/>
        </w:rPr>
        <w:t>单位公务用车车辆购置支出（</w:t>
      </w:r>
      <w:proofErr w:type="gramStart"/>
      <w:r>
        <w:rPr>
          <w:rFonts w:ascii="宋体" w:hAnsi="宋体" w:cs="宋体" w:hint="eastAsia"/>
          <w:kern w:val="0"/>
          <w:sz w:val="32"/>
          <w:szCs w:val="32"/>
        </w:rPr>
        <w:t>含车辆</w:t>
      </w:r>
      <w:proofErr w:type="gramEnd"/>
      <w:r>
        <w:rPr>
          <w:rFonts w:ascii="宋体" w:hAnsi="宋体" w:cs="宋体" w:hint="eastAsia"/>
          <w:kern w:val="0"/>
          <w:sz w:val="32"/>
          <w:szCs w:val="32"/>
        </w:rPr>
        <w:t>购置税），以及燃料费、维修费、过路过桥费、保险费、安全奖励费用等支出；因公出国（境）</w:t>
      </w:r>
      <w:proofErr w:type="gramStart"/>
      <w:r>
        <w:rPr>
          <w:rFonts w:ascii="宋体" w:hAnsi="宋体" w:cs="宋体" w:hint="eastAsia"/>
          <w:kern w:val="0"/>
          <w:sz w:val="32"/>
          <w:szCs w:val="32"/>
        </w:rPr>
        <w:t>费反映</w:t>
      </w:r>
      <w:proofErr w:type="gramEnd"/>
      <w:r>
        <w:rPr>
          <w:rFonts w:ascii="宋体" w:hAnsi="宋体" w:cs="宋体" w:hint="eastAsia"/>
          <w:kern w:val="0"/>
          <w:sz w:val="32"/>
          <w:szCs w:val="32"/>
        </w:rPr>
        <w:t>单位公务出国（境）的国际旅费、国</w:t>
      </w:r>
      <w:proofErr w:type="gramStart"/>
      <w:r>
        <w:rPr>
          <w:rFonts w:ascii="宋体" w:hAnsi="宋体" w:cs="宋体" w:hint="eastAsia"/>
          <w:kern w:val="0"/>
          <w:sz w:val="32"/>
          <w:szCs w:val="32"/>
        </w:rPr>
        <w:t>外城县</w:t>
      </w:r>
      <w:proofErr w:type="gramEnd"/>
      <w:r>
        <w:rPr>
          <w:rFonts w:ascii="宋体" w:hAnsi="宋体" w:cs="宋体" w:hint="eastAsia"/>
          <w:kern w:val="0"/>
          <w:sz w:val="32"/>
          <w:szCs w:val="32"/>
        </w:rPr>
        <w:t>间交通费、住宿费、伙食费、培训费、公杂费等支出。</w:t>
      </w:r>
    </w:p>
    <w:p w:rsidR="007C7B48" w:rsidRDefault="00DA2FD7" w:rsidP="007C7B48">
      <w:pPr>
        <w:autoSpaceDE w:val="0"/>
        <w:autoSpaceDN w:val="0"/>
        <w:adjustRightInd w:val="0"/>
        <w:spacing w:line="600" w:lineRule="exact"/>
        <w:ind w:firstLineChars="200" w:firstLine="643"/>
        <w:rPr>
          <w:rFonts w:ascii="宋体" w:hAnsi="宋体" w:cs="宋体"/>
          <w:kern w:val="0"/>
          <w:sz w:val="32"/>
          <w:szCs w:val="32"/>
        </w:rPr>
      </w:pPr>
      <w:r>
        <w:rPr>
          <w:rFonts w:ascii="宋体" w:hAnsi="宋体" w:cs="宋体" w:hint="eastAsia"/>
          <w:b/>
          <w:bCs/>
          <w:kern w:val="0"/>
          <w:sz w:val="32"/>
          <w:szCs w:val="32"/>
        </w:rPr>
        <w:t>四.机关（单位）运行经费</w:t>
      </w:r>
      <w:r>
        <w:rPr>
          <w:rFonts w:ascii="宋体" w:hAnsi="宋体" w:cs="宋体" w:hint="eastAsia"/>
          <w:kern w:val="0"/>
          <w:sz w:val="32"/>
          <w:szCs w:val="32"/>
        </w:rPr>
        <w:t>：为保障单位运行用于购买货物和服务的各项资金，包括办公及印刷费、邮电费、差旅费、会议费、福利费、日常维修费、专用材料及一般设备购置费、办公用房水电费、办公用房取</w:t>
      </w:r>
      <w:proofErr w:type="gramStart"/>
      <w:r>
        <w:rPr>
          <w:rFonts w:ascii="宋体" w:hAnsi="宋体" w:cs="宋体" w:hint="eastAsia"/>
          <w:kern w:val="0"/>
          <w:sz w:val="32"/>
          <w:szCs w:val="32"/>
        </w:rPr>
        <w:t>暧</w:t>
      </w:r>
      <w:proofErr w:type="gramEnd"/>
      <w:r>
        <w:rPr>
          <w:rFonts w:ascii="宋体" w:hAnsi="宋体" w:cs="宋体" w:hint="eastAsia"/>
          <w:kern w:val="0"/>
          <w:sz w:val="32"/>
          <w:szCs w:val="32"/>
        </w:rPr>
        <w:t>费、办公用房物业管理费、公务用车运行维护费以及其他费用。</w:t>
      </w:r>
    </w:p>
    <w:p w:rsidR="007C7B48" w:rsidRDefault="007C7B48">
      <w:pPr>
        <w:autoSpaceDE w:val="0"/>
        <w:autoSpaceDN w:val="0"/>
        <w:adjustRightInd w:val="0"/>
        <w:spacing w:line="600" w:lineRule="exact"/>
        <w:ind w:firstLineChars="200" w:firstLine="640"/>
        <w:rPr>
          <w:rFonts w:eastAsia="仿宋_GB2312" w:cs="仿宋_GB2312"/>
          <w:kern w:val="0"/>
          <w:sz w:val="32"/>
          <w:szCs w:val="32"/>
        </w:rPr>
      </w:pPr>
    </w:p>
    <w:p w:rsidR="007C7B48" w:rsidRDefault="007C7B48">
      <w:pPr>
        <w:autoSpaceDE w:val="0"/>
        <w:autoSpaceDN w:val="0"/>
        <w:adjustRightInd w:val="0"/>
        <w:spacing w:line="600" w:lineRule="exact"/>
        <w:ind w:firstLineChars="200" w:firstLine="640"/>
        <w:rPr>
          <w:rFonts w:eastAsia="仿宋_GB2312" w:cs="仿宋_GB2312"/>
          <w:kern w:val="0"/>
          <w:sz w:val="32"/>
          <w:szCs w:val="32"/>
        </w:rPr>
      </w:pPr>
    </w:p>
    <w:p w:rsidR="007C7B48" w:rsidRDefault="00DA2FD7">
      <w:pPr>
        <w:autoSpaceDE w:val="0"/>
        <w:autoSpaceDN w:val="0"/>
        <w:adjustRightInd w:val="0"/>
        <w:spacing w:line="600" w:lineRule="exact"/>
        <w:ind w:firstLineChars="200" w:firstLine="640"/>
        <w:jc w:val="right"/>
        <w:rPr>
          <w:rFonts w:ascii="宋体" w:hAnsi="宋体" w:cs="宋体"/>
          <w:kern w:val="0"/>
          <w:sz w:val="32"/>
          <w:szCs w:val="32"/>
        </w:rPr>
      </w:pPr>
      <w:r>
        <w:rPr>
          <w:rFonts w:ascii="宋体" w:hAnsi="宋体" w:cs="宋体" w:hint="eastAsia"/>
          <w:kern w:val="0"/>
          <w:sz w:val="32"/>
          <w:szCs w:val="32"/>
        </w:rPr>
        <w:t>中共桃源县</w:t>
      </w:r>
      <w:r w:rsidR="00941F5F">
        <w:rPr>
          <w:rFonts w:ascii="宋体" w:hAnsi="宋体" w:cs="宋体" w:hint="eastAsia"/>
          <w:kern w:val="0"/>
          <w:sz w:val="32"/>
          <w:szCs w:val="32"/>
        </w:rPr>
        <w:t>委</w:t>
      </w:r>
      <w:r w:rsidR="00482DF2">
        <w:rPr>
          <w:rFonts w:ascii="宋体" w:hAnsi="宋体" w:cs="宋体" w:hint="eastAsia"/>
          <w:kern w:val="0"/>
          <w:sz w:val="32"/>
          <w:szCs w:val="32"/>
        </w:rPr>
        <w:t>编</w:t>
      </w:r>
      <w:r w:rsidR="00941F5F">
        <w:rPr>
          <w:rFonts w:ascii="宋体" w:hAnsi="宋体" w:cs="宋体" w:hint="eastAsia"/>
          <w:kern w:val="0"/>
          <w:sz w:val="32"/>
          <w:szCs w:val="32"/>
        </w:rPr>
        <w:t>委</w:t>
      </w:r>
      <w:r w:rsidR="00482DF2">
        <w:rPr>
          <w:rFonts w:ascii="宋体" w:hAnsi="宋体" w:cs="宋体" w:hint="eastAsia"/>
          <w:kern w:val="0"/>
          <w:sz w:val="32"/>
          <w:szCs w:val="32"/>
        </w:rPr>
        <w:t>办</w:t>
      </w:r>
    </w:p>
    <w:p w:rsidR="007C7B48" w:rsidRDefault="00DA2FD7" w:rsidP="00941F5F">
      <w:pPr>
        <w:autoSpaceDE w:val="0"/>
        <w:autoSpaceDN w:val="0"/>
        <w:adjustRightInd w:val="0"/>
        <w:spacing w:line="600" w:lineRule="exact"/>
        <w:ind w:right="480" w:firstLineChars="200" w:firstLine="640"/>
        <w:jc w:val="right"/>
        <w:rPr>
          <w:rFonts w:ascii="宋体" w:hAnsi="宋体" w:cs="宋体"/>
          <w:kern w:val="0"/>
          <w:sz w:val="32"/>
          <w:szCs w:val="32"/>
        </w:rPr>
      </w:pPr>
      <w:bookmarkStart w:id="5" w:name="_GoBack"/>
      <w:bookmarkEnd w:id="5"/>
      <w:r>
        <w:rPr>
          <w:rFonts w:ascii="宋体" w:hAnsi="宋体" w:cs="宋体" w:hint="eastAsia"/>
          <w:kern w:val="0"/>
          <w:sz w:val="32"/>
          <w:szCs w:val="32"/>
        </w:rPr>
        <w:t>2020年7月</w:t>
      </w:r>
      <w:r w:rsidR="00941F5F">
        <w:rPr>
          <w:rFonts w:ascii="宋体" w:hAnsi="宋体" w:cs="宋体" w:hint="eastAsia"/>
          <w:kern w:val="0"/>
          <w:sz w:val="32"/>
          <w:szCs w:val="32"/>
        </w:rPr>
        <w:t>10</w:t>
      </w:r>
      <w:r>
        <w:rPr>
          <w:rFonts w:ascii="宋体" w:hAnsi="宋体" w:cs="宋体" w:hint="eastAsia"/>
          <w:kern w:val="0"/>
          <w:sz w:val="32"/>
          <w:szCs w:val="32"/>
        </w:rPr>
        <w:t>日</w:t>
      </w:r>
    </w:p>
    <w:sectPr w:rsidR="007C7B48" w:rsidSect="007C7B48">
      <w:pgSz w:w="11906" w:h="16838"/>
      <w:pgMar w:top="720" w:right="720" w:bottom="720" w:left="720"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8F8" w:rsidRDefault="00DC38F8" w:rsidP="00482DF2">
      <w:r>
        <w:separator/>
      </w:r>
    </w:p>
  </w:endnote>
  <w:endnote w:type="continuationSeparator" w:id="1">
    <w:p w:rsidR="00DC38F8" w:rsidRDefault="00DC38F8" w:rsidP="00482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xi Sans">
    <w:altName w:val="Segoe Print"/>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8F8" w:rsidRDefault="00DC38F8" w:rsidP="00482DF2">
      <w:r>
        <w:separator/>
      </w:r>
    </w:p>
  </w:footnote>
  <w:footnote w:type="continuationSeparator" w:id="1">
    <w:p w:rsidR="00DC38F8" w:rsidRDefault="00DC38F8" w:rsidP="00482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DC30D"/>
    <w:multiLevelType w:val="singleLevel"/>
    <w:tmpl w:val="F6EDC30D"/>
    <w:lvl w:ilvl="0">
      <w:start w:val="3"/>
      <w:numFmt w:val="decimal"/>
      <w:suff w:val="nothing"/>
      <w:lvlText w:val="%1、"/>
      <w:lvlJc w:val="left"/>
    </w:lvl>
  </w:abstractNum>
  <w:abstractNum w:abstractNumId="1">
    <w:nsid w:val="373518C1"/>
    <w:multiLevelType w:val="multilevel"/>
    <w:tmpl w:val="373518C1"/>
    <w:lvl w:ilvl="0">
      <w:start w:val="1"/>
      <w:numFmt w:val="none"/>
      <w:lvlText w:val="一、"/>
      <w:lvlJc w:val="left"/>
      <w:pPr>
        <w:tabs>
          <w:tab w:val="left" w:pos="0"/>
        </w:tabs>
        <w:ind w:left="720" w:hanging="720"/>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compat>
  <w:rsids>
    <w:rsidRoot w:val="007C7B48"/>
    <w:rsid w:val="00074028"/>
    <w:rsid w:val="001C70E4"/>
    <w:rsid w:val="00482DF2"/>
    <w:rsid w:val="004F112B"/>
    <w:rsid w:val="00627257"/>
    <w:rsid w:val="00726E4B"/>
    <w:rsid w:val="007C7B48"/>
    <w:rsid w:val="007F0491"/>
    <w:rsid w:val="00941F5F"/>
    <w:rsid w:val="009A66CC"/>
    <w:rsid w:val="00AA2BE6"/>
    <w:rsid w:val="00B309B1"/>
    <w:rsid w:val="00B90EC1"/>
    <w:rsid w:val="00CB089D"/>
    <w:rsid w:val="00DA2FD7"/>
    <w:rsid w:val="00DC38F8"/>
    <w:rsid w:val="00F84F32"/>
    <w:rsid w:val="4BB06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7B48"/>
    <w:pPr>
      <w:widowControl w:val="0"/>
      <w:jc w:val="both"/>
    </w:pPr>
    <w:rPr>
      <w:rFonts w:ascii="Calibri" w:hAnsi="Calibri" w:cs="Arial"/>
      <w:kern w:val="2"/>
      <w:sz w:val="21"/>
      <w:szCs w:val="22"/>
    </w:rPr>
  </w:style>
  <w:style w:type="paragraph" w:styleId="1">
    <w:name w:val="heading 1"/>
    <w:basedOn w:val="a"/>
    <w:next w:val="a"/>
    <w:rsid w:val="007C7B48"/>
    <w:pPr>
      <w:keepNext/>
      <w:keepLines/>
      <w:spacing w:before="340" w:after="330" w:line="578" w:lineRule="auto"/>
      <w:outlineLvl w:val="0"/>
    </w:pPr>
    <w:rPr>
      <w:b/>
      <w:bCs/>
      <w:kern w:val="44"/>
      <w:sz w:val="44"/>
    </w:rPr>
  </w:style>
  <w:style w:type="paragraph" w:styleId="2">
    <w:name w:val="heading 2"/>
    <w:basedOn w:val="a"/>
    <w:next w:val="a"/>
    <w:rsid w:val="007C7B48"/>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7C7B4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7C7B48"/>
    <w:rPr>
      <w:sz w:val="18"/>
      <w:szCs w:val="18"/>
    </w:rPr>
  </w:style>
  <w:style w:type="paragraph" w:styleId="a4">
    <w:name w:val="footer"/>
    <w:basedOn w:val="a"/>
    <w:rsid w:val="007C7B48"/>
    <w:pPr>
      <w:tabs>
        <w:tab w:val="center" w:pos="4153"/>
        <w:tab w:val="right" w:pos="8306"/>
      </w:tabs>
      <w:snapToGrid w:val="0"/>
      <w:jc w:val="left"/>
    </w:pPr>
    <w:rPr>
      <w:sz w:val="18"/>
      <w:szCs w:val="18"/>
    </w:rPr>
  </w:style>
  <w:style w:type="paragraph" w:styleId="a5">
    <w:name w:val="header"/>
    <w:basedOn w:val="a"/>
    <w:rsid w:val="007C7B48"/>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7C7B48"/>
    <w:pPr>
      <w:widowControl w:val="0"/>
      <w:autoSpaceDE w:val="0"/>
      <w:autoSpaceDN w:val="0"/>
      <w:adjustRightInd w:val="0"/>
    </w:pPr>
    <w:rPr>
      <w:rFonts w:ascii="黑体" w:eastAsia="黑体" w:cs="黑体"/>
      <w:color w:val="000000"/>
      <w:sz w:val="24"/>
      <w:szCs w:val="24"/>
    </w:rPr>
  </w:style>
  <w:style w:type="paragraph" w:customStyle="1" w:styleId="10">
    <w:name w:val="列出段落1"/>
    <w:basedOn w:val="a"/>
    <w:rsid w:val="007C7B48"/>
    <w:pPr>
      <w:ind w:firstLineChars="200" w:firstLine="200"/>
    </w:pPr>
  </w:style>
  <w:style w:type="paragraph" w:styleId="a6">
    <w:name w:val="List Paragraph"/>
    <w:basedOn w:val="a"/>
    <w:uiPriority w:val="99"/>
    <w:unhideWhenUsed/>
    <w:rsid w:val="00DA2FD7"/>
    <w:pPr>
      <w:ind w:firstLineChars="200" w:firstLine="420"/>
    </w:pPr>
  </w:style>
</w:styles>
</file>

<file path=word/webSettings.xml><?xml version="1.0" encoding="utf-8"?>
<w:webSettings xmlns:r="http://schemas.openxmlformats.org/officeDocument/2006/relationships" xmlns:w="http://schemas.openxmlformats.org/wordprocessingml/2006/main">
  <w:divs>
    <w:div w:id="55202143">
      <w:bodyDiv w:val="1"/>
      <w:marLeft w:val="0"/>
      <w:marRight w:val="0"/>
      <w:marTop w:val="0"/>
      <w:marBottom w:val="0"/>
      <w:divBdr>
        <w:top w:val="none" w:sz="0" w:space="0" w:color="auto"/>
        <w:left w:val="none" w:sz="0" w:space="0" w:color="auto"/>
        <w:bottom w:val="none" w:sz="0" w:space="0" w:color="auto"/>
        <w:right w:val="none" w:sz="0" w:space="0" w:color="auto"/>
      </w:divBdr>
    </w:div>
    <w:div w:id="261307650">
      <w:bodyDiv w:val="1"/>
      <w:marLeft w:val="0"/>
      <w:marRight w:val="0"/>
      <w:marTop w:val="0"/>
      <w:marBottom w:val="0"/>
      <w:divBdr>
        <w:top w:val="none" w:sz="0" w:space="0" w:color="auto"/>
        <w:left w:val="none" w:sz="0" w:space="0" w:color="auto"/>
        <w:bottom w:val="none" w:sz="0" w:space="0" w:color="auto"/>
        <w:right w:val="none" w:sz="0" w:space="0" w:color="auto"/>
      </w:divBdr>
    </w:div>
    <w:div w:id="521749491">
      <w:bodyDiv w:val="1"/>
      <w:marLeft w:val="0"/>
      <w:marRight w:val="0"/>
      <w:marTop w:val="0"/>
      <w:marBottom w:val="0"/>
      <w:divBdr>
        <w:top w:val="none" w:sz="0" w:space="0" w:color="auto"/>
        <w:left w:val="none" w:sz="0" w:space="0" w:color="auto"/>
        <w:bottom w:val="none" w:sz="0" w:space="0" w:color="auto"/>
        <w:right w:val="none" w:sz="0" w:space="0" w:color="auto"/>
      </w:divBdr>
    </w:div>
    <w:div w:id="619190357">
      <w:bodyDiv w:val="1"/>
      <w:marLeft w:val="0"/>
      <w:marRight w:val="0"/>
      <w:marTop w:val="0"/>
      <w:marBottom w:val="0"/>
      <w:divBdr>
        <w:top w:val="none" w:sz="0" w:space="0" w:color="auto"/>
        <w:left w:val="none" w:sz="0" w:space="0" w:color="auto"/>
        <w:bottom w:val="none" w:sz="0" w:space="0" w:color="auto"/>
        <w:right w:val="none" w:sz="0" w:space="0" w:color="auto"/>
      </w:divBdr>
    </w:div>
    <w:div w:id="631133793">
      <w:bodyDiv w:val="1"/>
      <w:marLeft w:val="0"/>
      <w:marRight w:val="0"/>
      <w:marTop w:val="0"/>
      <w:marBottom w:val="0"/>
      <w:divBdr>
        <w:top w:val="none" w:sz="0" w:space="0" w:color="auto"/>
        <w:left w:val="none" w:sz="0" w:space="0" w:color="auto"/>
        <w:bottom w:val="none" w:sz="0" w:space="0" w:color="auto"/>
        <w:right w:val="none" w:sz="0" w:space="0" w:color="auto"/>
      </w:divBdr>
    </w:div>
    <w:div w:id="676734029">
      <w:bodyDiv w:val="1"/>
      <w:marLeft w:val="0"/>
      <w:marRight w:val="0"/>
      <w:marTop w:val="0"/>
      <w:marBottom w:val="0"/>
      <w:divBdr>
        <w:top w:val="none" w:sz="0" w:space="0" w:color="auto"/>
        <w:left w:val="none" w:sz="0" w:space="0" w:color="auto"/>
        <w:bottom w:val="none" w:sz="0" w:space="0" w:color="auto"/>
        <w:right w:val="none" w:sz="0" w:space="0" w:color="auto"/>
      </w:divBdr>
    </w:div>
    <w:div w:id="788478233">
      <w:bodyDiv w:val="1"/>
      <w:marLeft w:val="0"/>
      <w:marRight w:val="0"/>
      <w:marTop w:val="0"/>
      <w:marBottom w:val="0"/>
      <w:divBdr>
        <w:top w:val="none" w:sz="0" w:space="0" w:color="auto"/>
        <w:left w:val="none" w:sz="0" w:space="0" w:color="auto"/>
        <w:bottom w:val="none" w:sz="0" w:space="0" w:color="auto"/>
        <w:right w:val="none" w:sz="0" w:space="0" w:color="auto"/>
      </w:divBdr>
    </w:div>
    <w:div w:id="827213036">
      <w:bodyDiv w:val="1"/>
      <w:marLeft w:val="0"/>
      <w:marRight w:val="0"/>
      <w:marTop w:val="0"/>
      <w:marBottom w:val="0"/>
      <w:divBdr>
        <w:top w:val="none" w:sz="0" w:space="0" w:color="auto"/>
        <w:left w:val="none" w:sz="0" w:space="0" w:color="auto"/>
        <w:bottom w:val="none" w:sz="0" w:space="0" w:color="auto"/>
        <w:right w:val="none" w:sz="0" w:space="0" w:color="auto"/>
      </w:divBdr>
    </w:div>
    <w:div w:id="967667547">
      <w:bodyDiv w:val="1"/>
      <w:marLeft w:val="0"/>
      <w:marRight w:val="0"/>
      <w:marTop w:val="0"/>
      <w:marBottom w:val="0"/>
      <w:divBdr>
        <w:top w:val="none" w:sz="0" w:space="0" w:color="auto"/>
        <w:left w:val="none" w:sz="0" w:space="0" w:color="auto"/>
        <w:bottom w:val="none" w:sz="0" w:space="0" w:color="auto"/>
        <w:right w:val="none" w:sz="0" w:space="0" w:color="auto"/>
      </w:divBdr>
    </w:div>
    <w:div w:id="1253665218">
      <w:bodyDiv w:val="1"/>
      <w:marLeft w:val="0"/>
      <w:marRight w:val="0"/>
      <w:marTop w:val="0"/>
      <w:marBottom w:val="0"/>
      <w:divBdr>
        <w:top w:val="none" w:sz="0" w:space="0" w:color="auto"/>
        <w:left w:val="none" w:sz="0" w:space="0" w:color="auto"/>
        <w:bottom w:val="none" w:sz="0" w:space="0" w:color="auto"/>
        <w:right w:val="none" w:sz="0" w:space="0" w:color="auto"/>
      </w:divBdr>
    </w:div>
    <w:div w:id="1597977566">
      <w:bodyDiv w:val="1"/>
      <w:marLeft w:val="0"/>
      <w:marRight w:val="0"/>
      <w:marTop w:val="0"/>
      <w:marBottom w:val="0"/>
      <w:divBdr>
        <w:top w:val="none" w:sz="0" w:space="0" w:color="auto"/>
        <w:left w:val="none" w:sz="0" w:space="0" w:color="auto"/>
        <w:bottom w:val="none" w:sz="0" w:space="0" w:color="auto"/>
        <w:right w:val="none" w:sz="0" w:space="0" w:color="auto"/>
      </w:divBdr>
    </w:div>
    <w:div w:id="1649244130">
      <w:bodyDiv w:val="1"/>
      <w:marLeft w:val="0"/>
      <w:marRight w:val="0"/>
      <w:marTop w:val="0"/>
      <w:marBottom w:val="0"/>
      <w:divBdr>
        <w:top w:val="none" w:sz="0" w:space="0" w:color="auto"/>
        <w:left w:val="none" w:sz="0" w:space="0" w:color="auto"/>
        <w:bottom w:val="none" w:sz="0" w:space="0" w:color="auto"/>
        <w:right w:val="none" w:sz="0" w:space="0" w:color="auto"/>
      </w:divBdr>
    </w:div>
    <w:div w:id="1990592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1502</Words>
  <Characters>8565</Characters>
  <Application>Microsoft Office Word</Application>
  <DocSecurity>0</DocSecurity>
  <Lines>71</Lines>
  <Paragraphs>20</Paragraphs>
  <ScaleCrop>false</ScaleCrop>
  <Company>Microsoft</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35</cp:revision>
  <cp:lastPrinted>2020-07-15T07:25:00Z</cp:lastPrinted>
  <dcterms:created xsi:type="dcterms:W3CDTF">2020-07-02T02:32:00Z</dcterms:created>
  <dcterms:modified xsi:type="dcterms:W3CDTF">2020-10-11T09:08:00Z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