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20" w:afterAutospacing="0" w:line="384" w:lineRule="atLeast"/>
        <w:ind w:left="0" w:right="0"/>
        <w:jc w:val="center"/>
        <w:rPr>
          <w:color w:val="124972"/>
          <w:sz w:val="26"/>
          <w:szCs w:val="26"/>
        </w:rPr>
      </w:pPr>
      <w:bookmarkStart w:id="0" w:name="_GoBack"/>
      <w:r>
        <w:rPr>
          <w:i w:val="0"/>
          <w:caps w:val="0"/>
          <w:color w:val="124972"/>
          <w:spacing w:val="0"/>
          <w:sz w:val="26"/>
          <w:szCs w:val="26"/>
          <w:shd w:val="clear" w:fill="FFFFFF"/>
        </w:rPr>
        <w:t>中共桃源县委编办2021年预算公开</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16"/>
          <w:szCs w:val="16"/>
        </w:rPr>
      </w:pPr>
      <w:r>
        <w:rPr>
          <w:rFonts w:ascii="黑体" w:hAnsi="宋体" w:eastAsia="黑体" w:cs="黑体"/>
          <w:b w:val="0"/>
          <w:i w:val="0"/>
          <w:caps w:val="0"/>
          <w:color w:val="333333"/>
          <w:spacing w:val="0"/>
          <w:sz w:val="16"/>
          <w:szCs w:val="16"/>
          <w:bdr w:val="none" w:color="auto" w:sz="0" w:space="0"/>
          <w:shd w:val="clear" w:fill="FFFFFF"/>
        </w:rPr>
        <w:t>目</w:t>
      </w:r>
      <w:r>
        <w:rPr>
          <w:rFonts w:ascii="Calibri" w:hAnsi="Calibri" w:eastAsia="Helvetica" w:cs="Calibri"/>
          <w:b w:val="0"/>
          <w:i w:val="0"/>
          <w:caps w:val="0"/>
          <w:color w:val="333333"/>
          <w:spacing w:val="0"/>
          <w:sz w:val="16"/>
          <w:szCs w:val="16"/>
          <w:bdr w:val="none" w:color="auto" w:sz="0" w:space="0"/>
          <w:shd w:val="clear" w:fill="FFFFFF"/>
        </w:rPr>
        <w:t>      </w:t>
      </w:r>
      <w:r>
        <w:rPr>
          <w:rFonts w:hint="eastAsia" w:ascii="黑体" w:hAnsi="宋体" w:eastAsia="黑体" w:cs="黑体"/>
          <w:b w:val="0"/>
          <w:i w:val="0"/>
          <w:caps w:val="0"/>
          <w:color w:val="333333"/>
          <w:spacing w:val="0"/>
          <w:sz w:val="16"/>
          <w:szCs w:val="16"/>
          <w:bdr w:val="none" w:color="auto" w:sz="0" w:space="0"/>
          <w:shd w:val="clear" w:fill="FFFFFF"/>
        </w:rPr>
        <w:t>录</w:t>
      </w:r>
      <w:r>
        <w:rPr>
          <w:rFonts w:hint="default" w:ascii="Calibri" w:hAnsi="Calibri" w:eastAsia="Helvetica" w:cs="Calibri"/>
          <w:b w:val="0"/>
          <w:i w:val="0"/>
          <w:caps w:val="0"/>
          <w:color w:val="333333"/>
          <w:spacing w:val="0"/>
          <w:sz w:val="16"/>
          <w:szCs w:val="1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第一部分 2021年部门预算说明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192" w:lineRule="atLeast"/>
        <w:ind w:left="0" w:right="0" w:firstLine="15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一、部门基本概况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192" w:lineRule="atLeast"/>
        <w:ind w:left="0" w:right="0" w:firstLine="45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（一）职能职责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192" w:lineRule="atLeast"/>
        <w:ind w:left="0" w:right="0" w:firstLine="45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（二）机构设置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192" w:lineRule="atLeast"/>
        <w:ind w:left="0" w:right="0" w:firstLine="15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二、部门预算单位构成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192" w:lineRule="atLeast"/>
        <w:ind w:left="0" w:right="0" w:firstLine="15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三、部门收支总体情况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192" w:lineRule="atLeast"/>
        <w:ind w:left="0" w:right="0" w:firstLine="45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（一）收入预算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192" w:lineRule="atLeast"/>
        <w:ind w:left="0" w:right="0" w:firstLine="45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（二）支出预算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192" w:lineRule="atLeast"/>
        <w:ind w:left="0" w:right="0" w:firstLine="15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四、一般公共预算拨款收支情况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192" w:lineRule="atLeast"/>
        <w:ind w:left="0" w:right="0" w:firstLine="45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（一）基本支出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192" w:lineRule="atLeast"/>
        <w:ind w:left="0" w:right="0" w:firstLine="45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（二）项目支出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192" w:lineRule="atLeast"/>
        <w:ind w:left="0" w:right="0" w:firstLine="15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五、政府性基金预算拨款收支情况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192" w:lineRule="atLeast"/>
        <w:ind w:left="0" w:right="0" w:firstLine="15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六、其他重要事项的情况说明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192" w:lineRule="atLeast"/>
        <w:ind w:left="0" w:right="0" w:firstLine="45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（一）机关（单位）运行经费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192" w:lineRule="atLeast"/>
        <w:ind w:left="0" w:right="0" w:firstLine="45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（二）一般性支出情况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192" w:lineRule="atLeast"/>
        <w:ind w:left="0" w:right="0" w:firstLine="45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（三）“三公”经费预算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192" w:lineRule="atLeast"/>
        <w:ind w:left="0" w:right="0" w:firstLine="45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（四）政府采购情况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192" w:lineRule="atLeast"/>
        <w:ind w:left="0" w:right="0" w:firstLine="45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（五）国有资产占有使用情况及新增资产配置情况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192" w:lineRule="atLeast"/>
        <w:ind w:left="0" w:right="0" w:firstLine="45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（六）预算绩效目标说明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192" w:lineRule="atLeast"/>
        <w:ind w:left="0" w:right="0" w:firstLine="15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七、名词解释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192" w:lineRule="atLeast"/>
        <w:ind w:left="0" w:right="0" w:firstLine="156"/>
        <w:rPr>
          <w:sz w:val="16"/>
          <w:szCs w:val="1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第二部分 2021年部门预算表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1、收支预算总表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2、2021年部门预算收入总表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3、2021部门预算支出表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4、2021年预算支出总表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5、一般公共预算支出表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6、一般公共预算基本支出表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7、“三公”经费预算公开表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8、政府性基金预算支出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9、一般商品和服务支出预算明细表（按政府预算经济分类）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10、部门预算工资福利支出预算明细表（按政府预算经济分类）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11、部门预算工资福利支出预算明细表（按政府预算经济分类）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12、一般商品和服务支出预算明细表（按部门预算经济分类）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13、专项商品和服务支出预算明细表（按部门预算经济分类）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14、专项商品和服务支出预算明细表（按政府预算经济分类）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15、对个人和家庭的补助预算表明细表（按部门预算经济分类）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16、对个人和家庭的补助预算明细表（按政府预算经济分类）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17、专项对个人和家庭的补助预算表明细表（按部门预算经济分类）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18、专项对个人和家庭的补助预算明细表（按政府预算经济分类）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19、部门预算专项支出表预算明细表（按部门预算经济分类）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20、部门预算专项支出预算明细表（按部门预算经济分类）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21、部门预算专项支出表预算明细表（按政府预算经济分类）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22、部门预算专项支出预算明细表（按政府预算经济分类）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23、部门预算政府采购预算表(单位)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24、部门预算政府采购预算表(采购项目)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25、政府购买服务预算表(单位)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26、政府购买服务预算表(采购项目)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27、行政事业单位基本情况表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注：以上部门预算报表中，空表表示本部门无相关收支情况。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第一部分 部门预算说明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04"/>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一、部门基本概况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0" w:right="0" w:firstLine="516"/>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（一）职能职责。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04"/>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统一管理全县各级党政机关和人大、政协、法院、检察院机关以及各民主党派、人民团体机关的机构编制工作。研究拟定全县行政管理体制改革和机构改革以及机构编制的政策和方案；审核县直各部门和乡镇机构改革方案。协调县委、县政府各部门的职能配置及其调整。审核县委、县政府各部门的内设机构、人员编制，协同县委组织部向县委提出领导班子职数配备的方案；审核全县事业单位的机构设置、全县各级党政群机关的事业编制总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04"/>
        <w:rPr>
          <w:sz w:val="16"/>
          <w:szCs w:val="16"/>
        </w:rPr>
      </w:pPr>
      <w:r>
        <w:rPr>
          <w:rFonts w:hint="eastAsia" w:ascii="宋体" w:hAnsi="宋体" w:eastAsia="宋体" w:cs="宋体"/>
          <w:b/>
          <w:i w:val="0"/>
          <w:caps w:val="0"/>
          <w:color w:val="333333"/>
          <w:spacing w:val="0"/>
          <w:sz w:val="16"/>
          <w:szCs w:val="16"/>
          <w:bdr w:val="none" w:color="auto" w:sz="0" w:space="0"/>
          <w:shd w:val="clear" w:fill="FFFFFF"/>
        </w:rPr>
        <w:t>（二）</w:t>
      </w:r>
      <w:r>
        <w:rPr>
          <w:rStyle w:val="6"/>
          <w:rFonts w:hint="eastAsia" w:ascii="宋体" w:hAnsi="宋体" w:eastAsia="宋体" w:cs="宋体"/>
          <w:b/>
          <w:i w:val="0"/>
          <w:caps w:val="0"/>
          <w:color w:val="333333"/>
          <w:spacing w:val="0"/>
          <w:sz w:val="16"/>
          <w:szCs w:val="16"/>
          <w:bdr w:val="none" w:color="auto" w:sz="0" w:space="0"/>
          <w:shd w:val="clear" w:fill="FFFFFF"/>
        </w:rPr>
        <w:t>机构设置。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04"/>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县委编办为正科级单位，核定行政编制10名，下设三个组室：综合组、机构编制组、监督检查组；下属机构编制事务中心为副科级全额拨款事业单位，核定事业编制5名，下设两个组室：业务组、信息组。2021年县委编办实有在职人员6人，机构编制事务中心实有在职人员5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04"/>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二、部门预算单位构成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04"/>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县委编办部门只有本级，没有其他预算单位，因此本部门预算仅含本级预算。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04"/>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三、部门收支总体情况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（一）收入预算：</w:t>
      </w:r>
      <w:r>
        <w:rPr>
          <w:rFonts w:hint="eastAsia" w:ascii="宋体" w:hAnsi="宋体" w:eastAsia="宋体" w:cs="宋体"/>
          <w:b w:val="0"/>
          <w:i w:val="0"/>
          <w:caps w:val="0"/>
          <w:color w:val="333333"/>
          <w:spacing w:val="0"/>
          <w:sz w:val="16"/>
          <w:szCs w:val="16"/>
          <w:bdr w:val="none" w:color="auto" w:sz="0" w:space="0"/>
          <w:shd w:val="clear" w:fill="FFFFFF"/>
        </w:rPr>
        <w:t>包括一般公共预算、政府性基金、国有资本经营预算等财政拨款收入，以及经营收入、事业收入等单位资金。2021年本部门收入预算218.01万元，其中，一般公共预算拨款168.01万元，政府性基金预算拨款0万元，国有资本经营预算拨款0万元，纳入专户管理的非税收入0万元，其他收入50万元，收入较去年减少7.45万元，主要是增加新退休领导，人员经费和业务经费减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04"/>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（二）支出预算：</w:t>
      </w:r>
      <w:r>
        <w:rPr>
          <w:rFonts w:hint="eastAsia" w:ascii="宋体" w:hAnsi="宋体" w:eastAsia="宋体" w:cs="宋体"/>
          <w:b w:val="0"/>
          <w:i w:val="0"/>
          <w:caps w:val="0"/>
          <w:color w:val="333333"/>
          <w:spacing w:val="0"/>
          <w:sz w:val="16"/>
          <w:szCs w:val="16"/>
          <w:bdr w:val="none" w:color="auto" w:sz="0" w:space="0"/>
          <w:shd w:val="clear" w:fill="FFFFFF"/>
        </w:rPr>
        <w:t>2021年本部门支出预算218.01万元，其中，基本支出187.01万元，包括工资福利支出134.47万元、一般商品和服务支出51.94万元，对个人和家庭补助0.6万元；项目支出31万元，包括专项商品和服务31万元。支出较去年减少7.45万元，主要是业务经费减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28"/>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四、一般公共预算拨款支出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28"/>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2021年本部门一般公共预算拨款支出预算168.01元，其中，一般公共服务支出140.7万元，占83.75%；社会保障和就业支出16.55万元，占9.85%；住房保障支出10.76万元，占6.4%。具体安排情况如下：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28"/>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（一）基本支出：</w:t>
      </w:r>
      <w:r>
        <w:rPr>
          <w:rFonts w:hint="eastAsia" w:ascii="宋体" w:hAnsi="宋体" w:eastAsia="宋体" w:cs="宋体"/>
          <w:b w:val="0"/>
          <w:i w:val="0"/>
          <w:caps w:val="0"/>
          <w:color w:val="333333"/>
          <w:spacing w:val="0"/>
          <w:sz w:val="16"/>
          <w:szCs w:val="16"/>
          <w:bdr w:val="none" w:color="auto" w:sz="0" w:space="0"/>
          <w:shd w:val="clear" w:fill="FFFFFF"/>
        </w:rPr>
        <w:t>2021年本部门基本支出预算数137.01万元，主要是为保障部门正常运转、完成日常工作任务而发生的各项支出，包括用于基本工资、津贴补贴等人员经费以及办公费、印刷费、水电费、办公设备购置等公用经费。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648"/>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（二）项目支出：</w:t>
      </w:r>
      <w:r>
        <w:rPr>
          <w:rFonts w:hint="eastAsia" w:ascii="宋体" w:hAnsi="宋体" w:eastAsia="宋体" w:cs="宋体"/>
          <w:b w:val="0"/>
          <w:i w:val="0"/>
          <w:caps w:val="0"/>
          <w:color w:val="333333"/>
          <w:spacing w:val="0"/>
          <w:sz w:val="16"/>
          <w:szCs w:val="16"/>
          <w:bdr w:val="none" w:color="auto" w:sz="0" w:space="0"/>
          <w:shd w:val="clear" w:fill="FFFFFF"/>
        </w:rPr>
        <w:t>2021年本部门项目支出预算31万元，主要是部门为完成特定行政工作任务或事业发展目标而发生的支出，包括有关事业发展专项、专项业务费、基本建设支出等，其中：①编制工作经费8万元，专项用于编制工作；②事业单位登记年检经费8万元，专项用于事业单位登记年检；③中文域名经费15万元，用于中文域名缴费工作。无上年结转安排的项目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28"/>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五、政府性基金预算支出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51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2021年无使用政府性基金预算拨款安排的支出。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28"/>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六、其他重要事项的情况说明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28"/>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（一）机关运行经费：</w:t>
      </w:r>
      <w:r>
        <w:rPr>
          <w:rFonts w:hint="eastAsia" w:ascii="宋体" w:hAnsi="宋体" w:eastAsia="宋体" w:cs="宋体"/>
          <w:b w:val="0"/>
          <w:i w:val="0"/>
          <w:caps w:val="0"/>
          <w:color w:val="333333"/>
          <w:spacing w:val="0"/>
          <w:sz w:val="16"/>
          <w:szCs w:val="16"/>
          <w:bdr w:val="none" w:color="auto" w:sz="0" w:space="0"/>
          <w:shd w:val="clear" w:fill="FFFFFF"/>
        </w:rPr>
        <w:t>2021年本部门机关本级的机关运行经费17.12万元，比上年预算46.94万元减少29.82万元，下降63.53%，主要原因是减少开展机构编制监督检查常态化和全县机构编制核查工作经费。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28"/>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（二）“三公”经费预算：</w:t>
      </w:r>
      <w:r>
        <w:rPr>
          <w:rFonts w:hint="eastAsia" w:ascii="宋体" w:hAnsi="宋体" w:eastAsia="宋体" w:cs="宋体"/>
          <w:b w:val="0"/>
          <w:i w:val="0"/>
          <w:caps w:val="0"/>
          <w:color w:val="333333"/>
          <w:spacing w:val="0"/>
          <w:sz w:val="16"/>
          <w:szCs w:val="16"/>
          <w:bdr w:val="none" w:color="auto" w:sz="0" w:space="0"/>
          <w:shd w:val="clear" w:fill="FFFFFF"/>
        </w:rPr>
        <w:t>2021年本部门机关本级“三公”经费预算数为4万元，其中，公务接待费4万元，公务用车购置费及运行维护费支出决算为0万元，其中：公务用车购置费0万元，公务用车运行维护费0万元，主要是未产生支出，因公出国（境）费0万元。2021年“三公”经费预算较2020年减少0.5万元，主要是厉行节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28"/>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（三）一般性支出情况：</w:t>
      </w:r>
      <w:r>
        <w:rPr>
          <w:rFonts w:hint="eastAsia" w:ascii="宋体" w:hAnsi="宋体" w:eastAsia="宋体" w:cs="宋体"/>
          <w:b w:val="0"/>
          <w:i w:val="0"/>
          <w:caps w:val="0"/>
          <w:color w:val="333333"/>
          <w:spacing w:val="0"/>
          <w:sz w:val="16"/>
          <w:szCs w:val="16"/>
          <w:bdr w:val="none" w:color="auto" w:sz="0" w:space="0"/>
          <w:shd w:val="clear" w:fill="FFFFFF"/>
        </w:rPr>
        <w:t>2021年本部门会议费预算0万元，拟召开0次会议，人数0人；培训费预算0万元；不举办节庆、晚会、论坛、赛事活动，经费预算0万元。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28"/>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（四）政府采购情况：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2021年政府采购预算总额2万元，其中：政府采购货物预算2万元，工程类采购预算0万元；服务类采购预算0万元</w:t>
      </w:r>
      <w:r>
        <w:rPr>
          <w:rFonts w:ascii="仿宋_GB2312" w:hAnsi="Helvetica" w:eastAsia="仿宋_GB2312" w:cs="仿宋_GB2312"/>
          <w:b w:val="0"/>
          <w:i w:val="0"/>
          <w:caps w:val="0"/>
          <w:color w:val="333333"/>
          <w:spacing w:val="0"/>
          <w:sz w:val="16"/>
          <w:szCs w:val="16"/>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28"/>
        <w:rPr>
          <w:sz w:val="16"/>
          <w:szCs w:val="16"/>
        </w:rPr>
      </w:pPr>
      <w:r>
        <w:rPr>
          <w:rFonts w:hint="eastAsia" w:ascii="宋体" w:hAnsi="宋体" w:eastAsia="宋体" w:cs="宋体"/>
          <w:b/>
          <w:i w:val="0"/>
          <w:caps w:val="0"/>
          <w:color w:val="333333"/>
          <w:spacing w:val="0"/>
          <w:sz w:val="16"/>
          <w:szCs w:val="16"/>
          <w:bdr w:val="none" w:color="auto" w:sz="0" w:space="0"/>
          <w:shd w:val="clear" w:fill="FFFFFF"/>
        </w:rPr>
        <w:t>（五）</w:t>
      </w:r>
      <w:r>
        <w:rPr>
          <w:rStyle w:val="6"/>
          <w:rFonts w:hint="eastAsia" w:ascii="宋体" w:hAnsi="宋体" w:eastAsia="宋体" w:cs="宋体"/>
          <w:b/>
          <w:i w:val="0"/>
          <w:caps w:val="0"/>
          <w:color w:val="333333"/>
          <w:spacing w:val="0"/>
          <w:sz w:val="16"/>
          <w:szCs w:val="16"/>
          <w:bdr w:val="none" w:color="auto" w:sz="0" w:space="0"/>
          <w:shd w:val="clear" w:fill="FFFFFF"/>
        </w:rPr>
        <w:t>国有资产占用使用及新增资产配置情况：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28"/>
        <w:rPr>
          <w:sz w:val="16"/>
          <w:szCs w:val="16"/>
        </w:rPr>
      </w:pPr>
      <w:r>
        <w:rPr>
          <w:rFonts w:hint="eastAsia" w:ascii="仿宋_GB2312" w:hAnsi="Helvetica" w:eastAsia="仿宋_GB2312" w:cs="仿宋_GB2312"/>
          <w:b w:val="0"/>
          <w:i w:val="0"/>
          <w:caps w:val="0"/>
          <w:color w:val="333333"/>
          <w:spacing w:val="0"/>
          <w:sz w:val="16"/>
          <w:szCs w:val="16"/>
          <w:bdr w:val="none" w:color="auto" w:sz="0" w:space="0"/>
          <w:shd w:val="clear" w:fill="FFFFFF"/>
        </w:rPr>
        <w:t>截至2020年12月底，本部门共有公务用车0辆，其中，机要通信用车0辆，应急保障用车0辆，执法执勤用车0辆，特种专业技术用车0辆，其他按照规定配备的公务用车0辆；单位价值50万元以上通用设备0台，单位价值100万元以上专用设备0台。2021年拟新增配置公务用车0辆，其中，机要通信用车0辆，应急保障用车0辆，执法执勤用车0辆，特种专业技术用车0辆，其他按照规定配备的公务用车0辆；新增配备单位价值50万元以上通用设备0台，单位价值100万元以上专用设备0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28"/>
        <w:rPr>
          <w:sz w:val="16"/>
          <w:szCs w:val="16"/>
        </w:rPr>
      </w:pPr>
      <w:r>
        <w:rPr>
          <w:rFonts w:hint="eastAsia" w:ascii="宋体" w:hAnsi="宋体" w:eastAsia="宋体" w:cs="宋体"/>
          <w:b/>
          <w:i w:val="0"/>
          <w:caps w:val="0"/>
          <w:color w:val="333333"/>
          <w:spacing w:val="0"/>
          <w:sz w:val="16"/>
          <w:szCs w:val="16"/>
          <w:bdr w:val="none" w:color="auto" w:sz="0" w:space="0"/>
          <w:shd w:val="clear" w:fill="FFFFFF"/>
        </w:rPr>
        <w:t>（六）</w:t>
      </w:r>
      <w:r>
        <w:rPr>
          <w:rStyle w:val="6"/>
          <w:rFonts w:hint="eastAsia" w:ascii="宋体" w:hAnsi="宋体" w:eastAsia="宋体" w:cs="宋体"/>
          <w:b/>
          <w:i w:val="0"/>
          <w:caps w:val="0"/>
          <w:color w:val="333333"/>
          <w:spacing w:val="0"/>
          <w:sz w:val="16"/>
          <w:szCs w:val="16"/>
          <w:bdr w:val="none" w:color="auto" w:sz="0" w:space="0"/>
          <w:shd w:val="clear" w:fill="FFFFFF"/>
        </w:rPr>
        <w:t>预算绩效目标说明：</w:t>
      </w:r>
      <w:r>
        <w:rPr>
          <w:rFonts w:hint="eastAsia" w:ascii="宋体" w:hAnsi="宋体" w:eastAsia="宋体" w:cs="宋体"/>
          <w:b w:val="0"/>
          <w:i w:val="0"/>
          <w:caps w:val="0"/>
          <w:color w:val="333333"/>
          <w:spacing w:val="0"/>
          <w:sz w:val="16"/>
          <w:szCs w:val="16"/>
          <w:bdr w:val="none" w:color="auto" w:sz="0" w:space="0"/>
          <w:shd w:val="clear" w:fill="FFFFFF"/>
        </w:rPr>
        <w:t>本部门所有支出实行绩效目标管理。纳入2021年部门整体支出绩效目标的金额为218.01万元，其中，基本支出187.01万元，项目支出31万元，具体绩效目标详见报表。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28"/>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七、名词解释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516"/>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1、财政拨款收入：</w:t>
      </w:r>
      <w:r>
        <w:rPr>
          <w:rFonts w:hint="eastAsia" w:ascii="宋体" w:hAnsi="宋体" w:eastAsia="宋体" w:cs="宋体"/>
          <w:b w:val="0"/>
          <w:i w:val="0"/>
          <w:caps w:val="0"/>
          <w:color w:val="333333"/>
          <w:spacing w:val="0"/>
          <w:sz w:val="16"/>
          <w:szCs w:val="16"/>
          <w:bdr w:val="none" w:color="auto" w:sz="0" w:space="0"/>
          <w:shd w:val="clear" w:fill="FFFFFF"/>
        </w:rPr>
        <w:t xml:space="preserve">指中央财政当年拨付的资金。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516"/>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2、事业收入：</w:t>
      </w:r>
      <w:r>
        <w:rPr>
          <w:rFonts w:hint="eastAsia" w:ascii="宋体" w:hAnsi="宋体" w:eastAsia="宋体" w:cs="宋体"/>
          <w:b w:val="0"/>
          <w:i w:val="0"/>
          <w:caps w:val="0"/>
          <w:color w:val="333333"/>
          <w:spacing w:val="0"/>
          <w:sz w:val="16"/>
          <w:szCs w:val="16"/>
          <w:bdr w:val="none" w:color="auto" w:sz="0" w:space="0"/>
          <w:shd w:val="clear" w:fill="FFFFFF"/>
        </w:rPr>
        <w:t xml:space="preserve">指事业单位开展专业业务活动及辅助活动所取得的收入。如：中国财政杂志社的刊物发行收入，中国注册会计师协会、中国资产评估协会、中国国债协会、中国会计学会收取的会费收入等。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516"/>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3、经营收入：</w:t>
      </w:r>
      <w:r>
        <w:rPr>
          <w:rFonts w:hint="eastAsia" w:ascii="宋体" w:hAnsi="宋体" w:eastAsia="宋体" w:cs="宋体"/>
          <w:b w:val="0"/>
          <w:i w:val="0"/>
          <w:caps w:val="0"/>
          <w:color w:val="333333"/>
          <w:spacing w:val="0"/>
          <w:sz w:val="16"/>
          <w:szCs w:val="16"/>
          <w:bdr w:val="none" w:color="auto" w:sz="0" w:space="0"/>
          <w:shd w:val="clear" w:fill="FFFFFF"/>
        </w:rPr>
        <w:t xml:space="preserve">指事业单位在专业业务活动及其辅助活动之外开展非独立核算经营活动取得的收入。如：中国财政杂志社广告收入等。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516"/>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4、其他收入：</w:t>
      </w:r>
      <w:r>
        <w:rPr>
          <w:rFonts w:hint="eastAsia" w:ascii="宋体" w:hAnsi="宋体" w:eastAsia="宋体" w:cs="宋体"/>
          <w:b w:val="0"/>
          <w:i w:val="0"/>
          <w:caps w:val="0"/>
          <w:color w:val="333333"/>
          <w:spacing w:val="0"/>
          <w:sz w:val="16"/>
          <w:szCs w:val="16"/>
          <w:bdr w:val="none" w:color="auto" w:sz="0" w:space="0"/>
          <w:shd w:val="clear" w:fill="FFFFFF"/>
        </w:rPr>
        <w:t xml:space="preserve">指除上述“财政拨款收入” 、 “事业收入” 、“经营收入”等以外的收入。主要是按规定动用的售房收入、存款利息收入等。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516"/>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5、用事业基金弥补收支差额：</w:t>
      </w:r>
      <w:r>
        <w:rPr>
          <w:rFonts w:hint="eastAsia" w:ascii="宋体" w:hAnsi="宋体" w:eastAsia="宋体" w:cs="宋体"/>
          <w:b w:val="0"/>
          <w:i w:val="0"/>
          <w:caps w:val="0"/>
          <w:color w:val="333333"/>
          <w:spacing w:val="0"/>
          <w:sz w:val="16"/>
          <w:szCs w:val="16"/>
          <w:bdr w:val="none" w:color="auto" w:sz="0" w:space="0"/>
          <w:shd w:val="clear" w:fill="FFFFFF"/>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516"/>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6、年初结转和结余：</w:t>
      </w:r>
      <w:r>
        <w:rPr>
          <w:rFonts w:hint="eastAsia" w:ascii="宋体" w:hAnsi="宋体" w:eastAsia="宋体" w:cs="宋体"/>
          <w:b w:val="0"/>
          <w:i w:val="0"/>
          <w:caps w:val="0"/>
          <w:color w:val="333333"/>
          <w:spacing w:val="0"/>
          <w:sz w:val="16"/>
          <w:szCs w:val="16"/>
          <w:bdr w:val="none" w:color="auto" w:sz="0" w:space="0"/>
          <w:shd w:val="clear" w:fill="FFFFFF"/>
        </w:rPr>
        <w:t xml:space="preserve">指以前年度尚未完成、结转到本年按有关规定继续使用的资金。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516"/>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7、结余分配：</w:t>
      </w:r>
      <w:r>
        <w:rPr>
          <w:rFonts w:hint="eastAsia" w:ascii="宋体" w:hAnsi="宋体" w:eastAsia="宋体" w:cs="宋体"/>
          <w:b w:val="0"/>
          <w:i w:val="0"/>
          <w:caps w:val="0"/>
          <w:color w:val="333333"/>
          <w:spacing w:val="0"/>
          <w:sz w:val="16"/>
          <w:szCs w:val="16"/>
          <w:bdr w:val="none" w:color="auto" w:sz="0" w:space="0"/>
          <w:shd w:val="clear" w:fill="FFFFFF"/>
        </w:rPr>
        <w:t>指事业单位按规定提取的职工福利基金、事业基金和缴纳的所得税，以及建设单位按规定应交回的基本建设竣工项目结余资金。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516"/>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8、年末结转和结余：</w:t>
      </w:r>
      <w:r>
        <w:rPr>
          <w:rFonts w:hint="eastAsia" w:ascii="宋体" w:hAnsi="宋体" w:eastAsia="宋体" w:cs="宋体"/>
          <w:b w:val="0"/>
          <w:i w:val="0"/>
          <w:caps w:val="0"/>
          <w:color w:val="333333"/>
          <w:spacing w:val="0"/>
          <w:sz w:val="16"/>
          <w:szCs w:val="16"/>
          <w:bdr w:val="none" w:color="auto" w:sz="0" w:space="0"/>
          <w:shd w:val="clear" w:fill="FFFFFF"/>
        </w:rPr>
        <w:t xml:space="preserve">指本年度或以前年度预算安排、因客观条件发生变化无法按原计划实施，需要延迟到以后年度按有关规定继续使用的资金。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516"/>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9、基本支出：</w:t>
      </w:r>
      <w:r>
        <w:rPr>
          <w:rFonts w:hint="eastAsia" w:ascii="宋体" w:hAnsi="宋体" w:eastAsia="宋体" w:cs="宋体"/>
          <w:b w:val="0"/>
          <w:i w:val="0"/>
          <w:caps w:val="0"/>
          <w:color w:val="333333"/>
          <w:spacing w:val="0"/>
          <w:sz w:val="16"/>
          <w:szCs w:val="16"/>
          <w:bdr w:val="none" w:color="auto" w:sz="0" w:space="0"/>
          <w:shd w:val="clear" w:fill="FFFFFF"/>
        </w:rPr>
        <w:t>指为保障机构正常运转、完成日常工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xml:space="preserve">作任务而发生的人员支出和公用支出。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516"/>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10、项目支出：</w:t>
      </w:r>
      <w:r>
        <w:rPr>
          <w:rFonts w:hint="eastAsia" w:ascii="宋体" w:hAnsi="宋体" w:eastAsia="宋体" w:cs="宋体"/>
          <w:b w:val="0"/>
          <w:i w:val="0"/>
          <w:caps w:val="0"/>
          <w:color w:val="333333"/>
          <w:spacing w:val="0"/>
          <w:sz w:val="16"/>
          <w:szCs w:val="16"/>
          <w:bdr w:val="none" w:color="auto" w:sz="0" w:space="0"/>
          <w:shd w:val="clear" w:fill="FFFFFF"/>
        </w:rPr>
        <w:t xml:space="preserve">指在基本支出之外为完成特定行政任务和事业发展目标所发生的支出。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516"/>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11、经营支出：</w:t>
      </w:r>
      <w:r>
        <w:rPr>
          <w:rFonts w:hint="eastAsia" w:ascii="宋体" w:hAnsi="宋体" w:eastAsia="宋体" w:cs="宋体"/>
          <w:b w:val="0"/>
          <w:i w:val="0"/>
          <w:caps w:val="0"/>
          <w:color w:val="333333"/>
          <w:spacing w:val="0"/>
          <w:sz w:val="16"/>
          <w:szCs w:val="16"/>
          <w:bdr w:val="none" w:color="auto" w:sz="0" w:space="0"/>
          <w:shd w:val="clear" w:fill="FFFFFF"/>
        </w:rPr>
        <w:t xml:space="preserve">指事业单位在专业业务活动及其辅助活动之外开展非独立核算经营活动发生的支出。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516"/>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12、“三公”经费：</w:t>
      </w:r>
      <w:r>
        <w:rPr>
          <w:rFonts w:hint="eastAsia" w:ascii="宋体" w:hAnsi="宋体" w:eastAsia="宋体" w:cs="宋体"/>
          <w:b w:val="0"/>
          <w:i w:val="0"/>
          <w:caps w:val="0"/>
          <w:color w:val="333333"/>
          <w:spacing w:val="0"/>
          <w:sz w:val="16"/>
          <w:szCs w:val="16"/>
          <w:bdr w:val="none" w:color="auto" w:sz="0" w:space="0"/>
          <w:shd w:val="clear" w:fill="FFFFFF"/>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516"/>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十三、机关运行经费：</w:t>
      </w:r>
      <w:r>
        <w:rPr>
          <w:rFonts w:hint="eastAsia" w:ascii="宋体" w:hAnsi="宋体" w:eastAsia="宋体" w:cs="宋体"/>
          <w:b w:val="0"/>
          <w:i w:val="0"/>
          <w:caps w:val="0"/>
          <w:color w:val="333333"/>
          <w:spacing w:val="0"/>
          <w:sz w:val="16"/>
          <w:szCs w:val="16"/>
          <w:bdr w:val="none" w:color="auto" w:sz="0" w:space="0"/>
          <w:shd w:val="clear" w:fill="FFFFFF"/>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28"/>
        <w:rPr>
          <w:sz w:val="16"/>
          <w:szCs w:val="1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28"/>
        <w:rPr>
          <w:sz w:val="16"/>
          <w:szCs w:val="1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76"/>
        <w:jc w:val="center"/>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第二部分 2021年部门预算表</w:t>
      </w: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4073CF"/>
    <w:rsid w:val="08811175"/>
    <w:rsid w:val="2A407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2023-04-28T08:28:00Z</dcterms:created>
  <dc:creator>王婷婷</dc:creator>
  <cp:lastModifiedBy>王婷婷</cp:lastModifiedBy>
  <dcterms:modified xsi:type="dcterms:W3CDTF">2023-04-28T08:29:10Z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